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AD6532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532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 w:rsidRPr="00AD65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6532" w:rsidRPr="00AD65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F1D38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6532" w:rsidRPr="00AD6532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D706FA" w:rsidRPr="00AD65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AD65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F4FF6" w:rsidRPr="00AD653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AD653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9E12CD" w:rsidRPr="00AD6532" w:rsidRDefault="009E12CD" w:rsidP="009E12CD">
      <w:pPr>
        <w:spacing w:line="240" w:lineRule="auto"/>
        <w:jc w:val="both"/>
        <w:rPr>
          <w:b/>
          <w:sz w:val="28"/>
          <w:szCs w:val="28"/>
        </w:rPr>
      </w:pPr>
    </w:p>
    <w:p w:rsidR="004F4FF6" w:rsidRPr="00AD6532" w:rsidRDefault="00AD6532" w:rsidP="004F4FF6">
      <w:pPr>
        <w:pStyle w:val="Corpodetexto21"/>
        <w:spacing w:after="0" w:line="240" w:lineRule="auto"/>
        <w:jc w:val="both"/>
        <w:rPr>
          <w:sz w:val="28"/>
          <w:szCs w:val="28"/>
        </w:rPr>
      </w:pPr>
      <w:r w:rsidRPr="00AD6532">
        <w:rPr>
          <w:b/>
          <w:sz w:val="28"/>
          <w:szCs w:val="28"/>
        </w:rPr>
        <w:t>1</w:t>
      </w:r>
      <w:r w:rsidR="004F4FF6" w:rsidRPr="00AD6532">
        <w:rPr>
          <w:b/>
          <w:sz w:val="28"/>
          <w:szCs w:val="28"/>
        </w:rPr>
        <w:t xml:space="preserve"> - Projeto de Lei nº 72/2023, do Executivo. Súmula</w:t>
      </w:r>
      <w:r w:rsidR="004F4FF6" w:rsidRPr="00AD6532">
        <w:rPr>
          <w:sz w:val="28"/>
          <w:szCs w:val="28"/>
        </w:rPr>
        <w:t>: Autoriza o Executivo Municipal a proceder a alienação de bens imóveis que especifica, mediante processo licitatório na modalidade leilão, e dá outras providências.</w:t>
      </w:r>
    </w:p>
    <w:p w:rsidR="004F4FF6" w:rsidRPr="00AD6532" w:rsidRDefault="004F4FF6" w:rsidP="004F4FF6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AD6532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4F4FF6" w:rsidRPr="00AD6532" w:rsidRDefault="004F4FF6" w:rsidP="004F4FF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AD6532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AD6532" w:rsidRPr="00AD6532" w:rsidRDefault="00AD6532" w:rsidP="00AD6532">
      <w:pPr>
        <w:spacing w:after="0" w:line="240" w:lineRule="auto"/>
        <w:jc w:val="both"/>
        <w:rPr>
          <w:color w:val="212529"/>
          <w:sz w:val="28"/>
          <w:szCs w:val="28"/>
          <w:lang w:eastAsia="pt-BR"/>
        </w:rPr>
      </w:pPr>
      <w:r w:rsidRPr="00AD6532">
        <w:rPr>
          <w:b/>
          <w:bCs/>
          <w:color w:val="212529"/>
          <w:sz w:val="28"/>
          <w:szCs w:val="28"/>
          <w:lang w:eastAsia="pt-BR"/>
        </w:rPr>
        <w:t xml:space="preserve">2 - </w:t>
      </w:r>
      <w:hyperlink r:id="rId8" w:history="1">
        <w:r w:rsidRPr="00AD6532">
          <w:rPr>
            <w:b/>
            <w:bCs/>
            <w:color w:val="02BAF2"/>
            <w:sz w:val="28"/>
            <w:szCs w:val="28"/>
            <w:u w:val="single"/>
            <w:lang w:eastAsia="pt-BR"/>
          </w:rPr>
          <w:t>PLC 4/2023 - Projeto de Lei Complementar</w:t>
        </w:r>
      </w:hyperlink>
      <w:r w:rsidRPr="00AD6532">
        <w:rPr>
          <w:color w:val="212529"/>
          <w:sz w:val="28"/>
          <w:szCs w:val="28"/>
          <w:lang w:eastAsia="pt-BR"/>
        </w:rPr>
        <w:t> </w:t>
      </w:r>
      <w:r w:rsidRPr="00AD6532">
        <w:rPr>
          <w:noProof/>
          <w:color w:val="02BAF2"/>
          <w:sz w:val="28"/>
          <w:szCs w:val="28"/>
          <w:lang w:eastAsia="pt-BR"/>
        </w:rPr>
        <w:drawing>
          <wp:inline distT="0" distB="0" distL="0" distR="0">
            <wp:extent cx="190500" cy="152400"/>
            <wp:effectExtent l="0" t="0" r="0" b="0"/>
            <wp:docPr id="2" name="Imagem 2" descr="Etiqueta Individu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iqueta Individu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532">
        <w:rPr>
          <w:color w:val="212529"/>
          <w:sz w:val="28"/>
          <w:szCs w:val="28"/>
          <w:lang w:eastAsia="pt-BR"/>
        </w:rPr>
        <w:t xml:space="preserve"> </w:t>
      </w:r>
      <w:r w:rsidRPr="00AD6532">
        <w:rPr>
          <w:b/>
          <w:bCs/>
          <w:color w:val="212529"/>
          <w:sz w:val="28"/>
          <w:szCs w:val="28"/>
          <w:lang w:eastAsia="pt-BR"/>
        </w:rPr>
        <w:t>Ementa:</w:t>
      </w:r>
      <w:r w:rsidRPr="00AD6532">
        <w:rPr>
          <w:color w:val="212529"/>
          <w:sz w:val="28"/>
          <w:szCs w:val="28"/>
          <w:lang w:eastAsia="pt-BR"/>
        </w:rPr>
        <w:t>  Altera a Lei Complementar nº 16, de 20 de janeiro de 2017, que acrescenta dispositivos a Lei Municipal 1.890/2010 - Código Tributário.</w:t>
      </w:r>
    </w:p>
    <w:p w:rsidR="00AD6532" w:rsidRPr="00AD6532" w:rsidRDefault="00AD6532" w:rsidP="00AD6532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AD6532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D6532" w:rsidRPr="00AD6532" w:rsidRDefault="00AD6532" w:rsidP="00AD6532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AD6532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706FA" w:rsidRPr="00AD6532" w:rsidRDefault="00D706FA" w:rsidP="009E12CD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706FA" w:rsidRPr="00AD6532" w:rsidSect="00DD187C">
      <w:headerReference w:type="default" r:id="rId11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F7" w:rsidRDefault="003F0BF7" w:rsidP="005927EA">
      <w:pPr>
        <w:spacing w:after="0" w:line="240" w:lineRule="auto"/>
      </w:pPr>
      <w:r>
        <w:separator/>
      </w:r>
    </w:p>
  </w:endnote>
  <w:endnote w:type="continuationSeparator" w:id="0">
    <w:p w:rsidR="003F0BF7" w:rsidRDefault="003F0BF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F7" w:rsidRDefault="003F0BF7" w:rsidP="005927EA">
      <w:pPr>
        <w:spacing w:after="0" w:line="240" w:lineRule="auto"/>
      </w:pPr>
      <w:r>
        <w:separator/>
      </w:r>
    </w:p>
  </w:footnote>
  <w:footnote w:type="continuationSeparator" w:id="0">
    <w:p w:rsidR="003F0BF7" w:rsidRDefault="003F0BF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D6532" w:rsidRPr="00AD653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D6532" w:rsidRPr="00AD653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0BF7"/>
    <w:rsid w:val="003F2785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311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ivaipora.pr.leg.br/materia/1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apl.ivaipora.pr.leg.br/relatorios/122/etiqueta-materia-legislati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C801-FB27-4B73-A31F-4BEB874F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2023-08-28T17:34:00Z</cp:lastPrinted>
  <dcterms:created xsi:type="dcterms:W3CDTF">2023-09-18T18:43:00Z</dcterms:created>
  <dcterms:modified xsi:type="dcterms:W3CDTF">2023-09-18T18:53:00Z</dcterms:modified>
</cp:coreProperties>
</file>