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385" w:rsidRPr="00A95385" w:rsidRDefault="00A95385" w:rsidP="009F1D38">
      <w:pPr>
        <w:pStyle w:val="Cabealho"/>
        <w:tabs>
          <w:tab w:val="left" w:pos="2535"/>
        </w:tabs>
        <w:contextualSpacing/>
        <w:rPr>
          <w:rFonts w:ascii="Times New Roman" w:hAnsi="Times New Roman" w:cs="Times New Roman"/>
          <w:b/>
          <w:sz w:val="48"/>
          <w:szCs w:val="48"/>
        </w:rPr>
      </w:pPr>
    </w:p>
    <w:p w:rsidR="00A95385" w:rsidRDefault="00061CEA" w:rsidP="00A95385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48"/>
          <w:szCs w:val="48"/>
          <w:vertAlign w:val="subscript"/>
        </w:rPr>
      </w:pPr>
      <w:r w:rsidRPr="00A95385">
        <w:rPr>
          <w:rFonts w:ascii="Times New Roman" w:hAnsi="Times New Roman" w:cs="Times New Roman"/>
          <w:b/>
          <w:sz w:val="48"/>
          <w:szCs w:val="48"/>
          <w:vertAlign w:val="subscript"/>
        </w:rPr>
        <w:t xml:space="preserve">REUNIÃO DAS COMISSÕES PERMANENTES </w:t>
      </w:r>
    </w:p>
    <w:p w:rsidR="00E44FD6" w:rsidRPr="00A95385" w:rsidRDefault="00061CEA" w:rsidP="00A95385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48"/>
          <w:szCs w:val="48"/>
          <w:vertAlign w:val="subscript"/>
        </w:rPr>
      </w:pPr>
      <w:r w:rsidRPr="00A95385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Pauta nº</w:t>
      </w:r>
      <w:r w:rsidR="00A73601" w:rsidRPr="00A95385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 xml:space="preserve"> </w:t>
      </w:r>
      <w:r w:rsidR="00230595" w:rsidRPr="00A95385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1</w:t>
      </w:r>
      <w:r w:rsidR="0021463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7</w:t>
      </w:r>
      <w:r w:rsidR="009F1D38" w:rsidRPr="00A95385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 xml:space="preserve"> </w:t>
      </w:r>
      <w:r w:rsidRPr="00A95385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 xml:space="preserve">– </w:t>
      </w:r>
      <w:r w:rsidR="009F1E8B" w:rsidRPr="00A95385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 xml:space="preserve"> </w:t>
      </w:r>
      <w:r w:rsidR="0021463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24</w:t>
      </w:r>
      <w:r w:rsidR="007045C2" w:rsidRPr="00A95385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/</w:t>
      </w:r>
      <w:r w:rsidR="0016386C" w:rsidRPr="00A95385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0</w:t>
      </w:r>
      <w:r w:rsidR="008B7D11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6</w:t>
      </w:r>
      <w:r w:rsidRPr="00A95385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/202</w:t>
      </w:r>
      <w:r w:rsidR="00A95385" w:rsidRPr="00A95385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4</w:t>
      </w:r>
    </w:p>
    <w:p w:rsidR="00AC1BAD" w:rsidRDefault="00AC1BAD" w:rsidP="00AC1BAD">
      <w:pPr>
        <w:pStyle w:val="PargrafodaLista"/>
        <w:spacing w:line="240" w:lineRule="auto"/>
        <w:ind w:left="0"/>
        <w:jc w:val="both"/>
        <w:rPr>
          <w:rFonts w:ascii="Times New Roman" w:hAnsi="Times New Roman"/>
          <w:b/>
          <w:sz w:val="36"/>
          <w:szCs w:val="36"/>
        </w:rPr>
      </w:pPr>
    </w:p>
    <w:p w:rsidR="00AC1BAD" w:rsidRDefault="00AC1BAD" w:rsidP="00AC1BAD">
      <w:pPr>
        <w:pStyle w:val="PargrafodaLista"/>
        <w:spacing w:line="240" w:lineRule="auto"/>
        <w:ind w:left="0"/>
        <w:jc w:val="both"/>
        <w:rPr>
          <w:rFonts w:ascii="Times New Roman" w:hAnsi="Times New Roman"/>
          <w:b/>
          <w:sz w:val="36"/>
          <w:szCs w:val="36"/>
        </w:rPr>
      </w:pPr>
    </w:p>
    <w:p w:rsidR="00AC1BAD" w:rsidRDefault="00AC1BAD" w:rsidP="00AC1BAD">
      <w:pPr>
        <w:pStyle w:val="PargrafodaLista"/>
        <w:spacing w:line="240" w:lineRule="auto"/>
        <w:ind w:left="0"/>
        <w:jc w:val="both"/>
        <w:rPr>
          <w:rFonts w:ascii="Times New Roman" w:hAnsi="Times New Roman"/>
          <w:color w:val="212529"/>
          <w:sz w:val="36"/>
          <w:szCs w:val="36"/>
          <w:shd w:val="clear" w:color="auto" w:fill="F7F7F7"/>
        </w:rPr>
      </w:pPr>
      <w:bookmarkStart w:id="0" w:name="_GoBack"/>
      <w:bookmarkEnd w:id="0"/>
      <w:r w:rsidRPr="00166D48">
        <w:rPr>
          <w:rFonts w:ascii="Times New Roman" w:hAnsi="Times New Roman"/>
          <w:b/>
          <w:sz w:val="36"/>
          <w:szCs w:val="36"/>
        </w:rPr>
        <w:t xml:space="preserve">1 – Veto Integral da Lei nº 4.010, ao Projeto de Lei do legislativo nº 10/2024. </w:t>
      </w:r>
      <w:r w:rsidRPr="00166D48">
        <w:rPr>
          <w:rFonts w:ascii="Times New Roman" w:hAnsi="Times New Roman"/>
          <w:color w:val="212529"/>
          <w:sz w:val="36"/>
          <w:szCs w:val="36"/>
          <w:shd w:val="clear" w:color="auto" w:fill="F7F7F7"/>
        </w:rPr>
        <w:t>Denomina "Radar Transparente" e institui a realização de audiências públicas sobre as propostas do Poder Executivo para instalação e operação de instrumentos ou equipamentos de fiscalização eletrônica de velocidade em vias públicas, e dá outras providências.</w:t>
      </w:r>
      <w:r>
        <w:rPr>
          <w:rFonts w:ascii="Times New Roman" w:hAnsi="Times New Roman"/>
          <w:color w:val="212529"/>
          <w:sz w:val="36"/>
          <w:szCs w:val="36"/>
          <w:shd w:val="clear" w:color="auto" w:fill="F7F7F7"/>
        </w:rPr>
        <w:t xml:space="preserve"> (30 dias)</w:t>
      </w:r>
    </w:p>
    <w:p w:rsidR="00AC1BAD" w:rsidRPr="003E5D37" w:rsidRDefault="00AC1BAD" w:rsidP="00AC1BAD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AC1BAD" w:rsidRDefault="00AC1BAD" w:rsidP="00AC1BAD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sz w:val="26"/>
          <w:szCs w:val="26"/>
        </w:rPr>
      </w:pPr>
      <w:r w:rsidRPr="003E5D37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6"/>
          <w:szCs w:val="26"/>
        </w:rPr>
        <w:t>_______________</w:t>
      </w:r>
    </w:p>
    <w:p w:rsidR="00AC1BAD" w:rsidRDefault="00AC1BAD" w:rsidP="00AC1BAD">
      <w:pPr>
        <w:jc w:val="both"/>
        <w:rPr>
          <w:color w:val="212529"/>
          <w:sz w:val="36"/>
          <w:szCs w:val="36"/>
          <w:shd w:val="clear" w:color="auto" w:fill="FFFFFF"/>
        </w:rPr>
      </w:pPr>
      <w:r>
        <w:rPr>
          <w:b/>
          <w:sz w:val="36"/>
          <w:szCs w:val="36"/>
        </w:rPr>
        <w:t>2</w:t>
      </w:r>
      <w:r w:rsidRPr="00E00853">
        <w:rPr>
          <w:b/>
          <w:sz w:val="36"/>
          <w:szCs w:val="36"/>
        </w:rPr>
        <w:t xml:space="preserve"> - Projeto de Lei nº 30/2024, do Executivo. Súmula:</w:t>
      </w:r>
      <w:r w:rsidRPr="00E00853">
        <w:rPr>
          <w:sz w:val="36"/>
          <w:szCs w:val="36"/>
        </w:rPr>
        <w:t xml:space="preserve"> </w:t>
      </w:r>
      <w:r w:rsidRPr="00E00853">
        <w:rPr>
          <w:color w:val="212529"/>
          <w:sz w:val="36"/>
          <w:szCs w:val="36"/>
          <w:shd w:val="clear" w:color="auto" w:fill="FFFFFF"/>
        </w:rPr>
        <w:t>Revoga na íntegra a Lei Municipal 3.826, de 08 de fevereiro de 2023, e dá outras providências.</w:t>
      </w:r>
    </w:p>
    <w:p w:rsidR="00AC1BAD" w:rsidRPr="003E5D37" w:rsidRDefault="00AC1BAD" w:rsidP="00AC1BAD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AC1BAD" w:rsidRDefault="00AC1BAD" w:rsidP="00AC1BAD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sz w:val="26"/>
          <w:szCs w:val="26"/>
        </w:rPr>
      </w:pPr>
      <w:r w:rsidRPr="003E5D37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6"/>
          <w:szCs w:val="26"/>
        </w:rPr>
        <w:t>_______________</w:t>
      </w:r>
    </w:p>
    <w:p w:rsidR="00AC1BAD" w:rsidRDefault="00AC1BAD" w:rsidP="00AC1BAD">
      <w:pPr>
        <w:jc w:val="both"/>
        <w:rPr>
          <w:color w:val="212529"/>
          <w:sz w:val="36"/>
          <w:szCs w:val="36"/>
          <w:lang w:eastAsia="pt-BR"/>
        </w:rPr>
      </w:pPr>
      <w:r>
        <w:rPr>
          <w:b/>
          <w:sz w:val="36"/>
          <w:szCs w:val="36"/>
        </w:rPr>
        <w:t>3</w:t>
      </w:r>
      <w:r w:rsidRPr="00E00853">
        <w:rPr>
          <w:b/>
          <w:sz w:val="36"/>
          <w:szCs w:val="36"/>
        </w:rPr>
        <w:t xml:space="preserve"> - Projeto de Lei nº 31/2024, do Executivo. Súmula:</w:t>
      </w:r>
      <w:r w:rsidRPr="00E00853">
        <w:rPr>
          <w:sz w:val="36"/>
          <w:szCs w:val="36"/>
        </w:rPr>
        <w:t xml:space="preserve"> </w:t>
      </w:r>
      <w:r w:rsidRPr="00E00853">
        <w:rPr>
          <w:color w:val="212529"/>
          <w:sz w:val="36"/>
          <w:szCs w:val="36"/>
          <w:lang w:eastAsia="pt-BR"/>
        </w:rPr>
        <w:t>Dispõe sobre a digitalização e arquivamento de documentos em mídia ótica ou eletrônica, e dá outras providencias.</w:t>
      </w:r>
    </w:p>
    <w:p w:rsidR="00AC1BAD" w:rsidRPr="003E5D37" w:rsidRDefault="00AC1BAD" w:rsidP="00AC1BAD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AC1BAD" w:rsidRDefault="00AC1BAD" w:rsidP="00AC1BAD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sz w:val="26"/>
          <w:szCs w:val="26"/>
        </w:rPr>
      </w:pPr>
      <w:r w:rsidRPr="003E5D37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6"/>
          <w:szCs w:val="26"/>
        </w:rPr>
        <w:t>_______________</w:t>
      </w:r>
    </w:p>
    <w:p w:rsidR="00AC1BAD" w:rsidRDefault="00AC1BAD" w:rsidP="00AC1BAD">
      <w:pPr>
        <w:jc w:val="both"/>
        <w:rPr>
          <w:color w:val="212529"/>
          <w:sz w:val="36"/>
          <w:szCs w:val="36"/>
          <w:shd w:val="clear" w:color="auto" w:fill="FFFFFF"/>
        </w:rPr>
      </w:pPr>
      <w:r>
        <w:rPr>
          <w:b/>
          <w:sz w:val="36"/>
          <w:szCs w:val="36"/>
        </w:rPr>
        <w:lastRenderedPageBreak/>
        <w:t>4</w:t>
      </w:r>
      <w:r w:rsidRPr="00E00853">
        <w:rPr>
          <w:b/>
          <w:sz w:val="36"/>
          <w:szCs w:val="36"/>
        </w:rPr>
        <w:t xml:space="preserve"> - Projeto de Lei nº 32/2024, do Executivo. Súmula:</w:t>
      </w:r>
      <w:r w:rsidRPr="00E00853">
        <w:rPr>
          <w:sz w:val="36"/>
          <w:szCs w:val="36"/>
        </w:rPr>
        <w:t xml:space="preserve"> </w:t>
      </w:r>
      <w:r w:rsidRPr="00E00853">
        <w:rPr>
          <w:color w:val="212529"/>
          <w:sz w:val="36"/>
          <w:szCs w:val="36"/>
          <w:shd w:val="clear" w:color="auto" w:fill="FFFFFF"/>
        </w:rPr>
        <w:t>Institui o Programa de Loteamentos Populares de Interesse Social e define normas para sua adoção.</w:t>
      </w:r>
    </w:p>
    <w:p w:rsidR="00AC1BAD" w:rsidRPr="003E5D37" w:rsidRDefault="00AC1BAD" w:rsidP="00AC1BAD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AC1BAD" w:rsidRDefault="00AC1BAD" w:rsidP="00AC1BAD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sz w:val="26"/>
          <w:szCs w:val="26"/>
        </w:rPr>
      </w:pPr>
      <w:r w:rsidRPr="003E5D37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6"/>
          <w:szCs w:val="26"/>
        </w:rPr>
        <w:t>_______________</w:t>
      </w:r>
    </w:p>
    <w:p w:rsidR="00AC1BAD" w:rsidRDefault="00AC1BAD" w:rsidP="00AC1BAD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5</w:t>
      </w:r>
      <w:r>
        <w:rPr>
          <w:rFonts w:ascii="Times New Roman" w:hAnsi="Times New Roman"/>
          <w:b/>
          <w:sz w:val="36"/>
          <w:szCs w:val="36"/>
        </w:rPr>
        <w:t xml:space="preserve"> - Projeto de Lei nº 15/2024, do Legislativo. Autor: </w:t>
      </w:r>
      <w:proofErr w:type="spellStart"/>
      <w:r>
        <w:rPr>
          <w:rFonts w:ascii="Times New Roman" w:hAnsi="Times New Roman"/>
          <w:b/>
          <w:sz w:val="36"/>
          <w:szCs w:val="36"/>
        </w:rPr>
        <w:t>Jaffer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Ferreira e Demais Vereadores. Súmula: </w:t>
      </w:r>
      <w:r>
        <w:rPr>
          <w:rFonts w:ascii="Times New Roman" w:hAnsi="Times New Roman"/>
          <w:sz w:val="36"/>
          <w:szCs w:val="36"/>
        </w:rPr>
        <w:t>Institui o Programa “ IPTU” e autoriza o Poder Executivo a conceder isenção do Imposto Predial e Territorial Urbano (IPTU) para as pessoas de baixa renda cadastrada no Cadastro único do Governo Federal.</w:t>
      </w:r>
    </w:p>
    <w:p w:rsidR="00AC1BAD" w:rsidRPr="003E5D37" w:rsidRDefault="00AC1BAD" w:rsidP="00AC1BAD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AC1BAD" w:rsidRDefault="00AC1BAD" w:rsidP="00AC1BAD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sz w:val="26"/>
          <w:szCs w:val="26"/>
        </w:rPr>
      </w:pPr>
      <w:r w:rsidRPr="003E5D37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6"/>
          <w:szCs w:val="26"/>
        </w:rPr>
        <w:t>_______________</w:t>
      </w:r>
    </w:p>
    <w:p w:rsidR="00AC1BAD" w:rsidRDefault="00AC1BAD" w:rsidP="00AC1BAD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6</w:t>
      </w:r>
      <w:r>
        <w:rPr>
          <w:rFonts w:ascii="Times New Roman" w:hAnsi="Times New Roman"/>
          <w:b/>
          <w:sz w:val="36"/>
          <w:szCs w:val="36"/>
        </w:rPr>
        <w:t xml:space="preserve"> – Projeto de Lei nº 16/2024, do Legislativo. Autoria: </w:t>
      </w:r>
      <w:proofErr w:type="spellStart"/>
      <w:r>
        <w:rPr>
          <w:rFonts w:ascii="Times New Roman" w:hAnsi="Times New Roman"/>
          <w:b/>
          <w:sz w:val="36"/>
          <w:szCs w:val="36"/>
        </w:rPr>
        <w:t>Josane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Disner</w:t>
      </w:r>
      <w:proofErr w:type="spellEnd"/>
      <w:r>
        <w:rPr>
          <w:rFonts w:ascii="Times New Roman" w:hAnsi="Times New Roman"/>
          <w:b/>
          <w:sz w:val="36"/>
          <w:szCs w:val="36"/>
        </w:rPr>
        <w:t>. Súmula:</w:t>
      </w:r>
      <w:r>
        <w:rPr>
          <w:rFonts w:ascii="Times New Roman" w:hAnsi="Times New Roman"/>
          <w:sz w:val="36"/>
          <w:szCs w:val="36"/>
        </w:rPr>
        <w:t xml:space="preserve"> Dispõe sobre a fixação de placas informativas em imóveis dos quais a Administração Pública Municipal é locatária, e dá outras providências.</w:t>
      </w:r>
    </w:p>
    <w:p w:rsidR="00AC1BAD" w:rsidRPr="003E5D37" w:rsidRDefault="00AC1BAD" w:rsidP="00AC1BAD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AC1BAD" w:rsidRPr="00E00853" w:rsidRDefault="00AC1BAD" w:rsidP="00AC1BAD">
      <w:pPr>
        <w:jc w:val="both"/>
        <w:rPr>
          <w:color w:val="212529"/>
          <w:sz w:val="36"/>
          <w:szCs w:val="36"/>
          <w:shd w:val="clear" w:color="auto" w:fill="FFFFFF"/>
        </w:rPr>
      </w:pPr>
      <w:r w:rsidRPr="003E5D37">
        <w:rPr>
          <w:rFonts w:eastAsia="Palatino Linotype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eastAsia="Palatino Linotype"/>
          <w:sz w:val="26"/>
          <w:szCs w:val="26"/>
        </w:rPr>
        <w:t>_______________</w:t>
      </w:r>
    </w:p>
    <w:p w:rsidR="00AC1BAD" w:rsidRDefault="00AC1BAD" w:rsidP="00AC1BAD">
      <w:pPr>
        <w:jc w:val="both"/>
        <w:rPr>
          <w:color w:val="212529"/>
          <w:sz w:val="36"/>
          <w:szCs w:val="36"/>
        </w:rPr>
      </w:pPr>
      <w:r>
        <w:rPr>
          <w:b/>
          <w:sz w:val="36"/>
          <w:szCs w:val="36"/>
        </w:rPr>
        <w:t>7</w:t>
      </w:r>
      <w:r w:rsidRPr="00E00853">
        <w:rPr>
          <w:b/>
          <w:sz w:val="36"/>
          <w:szCs w:val="36"/>
        </w:rPr>
        <w:t xml:space="preserve"> – Projeto de Lei nº 17/2024, do Legislativo. Autoria: Emerson </w:t>
      </w:r>
      <w:proofErr w:type="spellStart"/>
      <w:r w:rsidRPr="00E00853">
        <w:rPr>
          <w:b/>
          <w:sz w:val="36"/>
          <w:szCs w:val="36"/>
        </w:rPr>
        <w:t>Bertotti</w:t>
      </w:r>
      <w:proofErr w:type="spellEnd"/>
      <w:r w:rsidRPr="00E00853">
        <w:rPr>
          <w:b/>
          <w:sz w:val="36"/>
          <w:szCs w:val="36"/>
        </w:rPr>
        <w:t xml:space="preserve">. </w:t>
      </w:r>
      <w:r w:rsidRPr="00E00853">
        <w:rPr>
          <w:color w:val="212529"/>
          <w:sz w:val="36"/>
          <w:szCs w:val="36"/>
        </w:rPr>
        <w:t>Denomina a Rua F, no Loteamento Comercial, Industrial e de Serviços ``Florais do Paraná``, neste Município de Ivaiporã como Rua Mario Antônio da Silva, e dá outras providências.</w:t>
      </w:r>
    </w:p>
    <w:p w:rsidR="00AC1BAD" w:rsidRPr="003E5D37" w:rsidRDefault="00AC1BAD" w:rsidP="00AC1BAD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8B7D11" w:rsidRDefault="00AC1BAD" w:rsidP="00AC1BAD">
      <w:pPr>
        <w:jc w:val="both"/>
        <w:rPr>
          <w:sz w:val="28"/>
          <w:szCs w:val="28"/>
        </w:rPr>
      </w:pPr>
      <w:r w:rsidRPr="003E5D37">
        <w:rPr>
          <w:rFonts w:eastAsia="Palatino Linotype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eastAsia="Palatino Linotype"/>
          <w:sz w:val="26"/>
          <w:szCs w:val="26"/>
        </w:rPr>
        <w:t>_______________</w:t>
      </w:r>
    </w:p>
    <w:sectPr w:rsidR="008B7D11" w:rsidSect="00AC1BAD">
      <w:headerReference w:type="default" r:id="rId8"/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E71" w:rsidRDefault="00262E71" w:rsidP="005927EA">
      <w:pPr>
        <w:spacing w:after="0" w:line="240" w:lineRule="auto"/>
      </w:pPr>
      <w:r>
        <w:separator/>
      </w:r>
    </w:p>
  </w:endnote>
  <w:endnote w:type="continuationSeparator" w:id="0">
    <w:p w:rsidR="00262E71" w:rsidRDefault="00262E71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E71" w:rsidRDefault="00262E71" w:rsidP="005927EA">
      <w:pPr>
        <w:spacing w:after="0" w:line="240" w:lineRule="auto"/>
      </w:pPr>
      <w:r>
        <w:separator/>
      </w:r>
    </w:p>
  </w:footnote>
  <w:footnote w:type="continuationSeparator" w:id="0">
    <w:p w:rsidR="00262E71" w:rsidRDefault="00262E71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7" name="Imagem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AC1BAD" w:rsidRPr="00AC1BAD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AC1BAD" w:rsidRPr="00AC1BAD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3542"/>
    <w:rsid w:val="000A58C4"/>
    <w:rsid w:val="000B2B94"/>
    <w:rsid w:val="000B50C7"/>
    <w:rsid w:val="000C1EEA"/>
    <w:rsid w:val="000C6A74"/>
    <w:rsid w:val="000C6F1D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B1F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5491"/>
    <w:rsid w:val="001E2554"/>
    <w:rsid w:val="001F0C6D"/>
    <w:rsid w:val="001F1AC0"/>
    <w:rsid w:val="001F65D5"/>
    <w:rsid w:val="002012ED"/>
    <w:rsid w:val="00210146"/>
    <w:rsid w:val="002101A1"/>
    <w:rsid w:val="002132D4"/>
    <w:rsid w:val="002133D4"/>
    <w:rsid w:val="00214032"/>
    <w:rsid w:val="0021463E"/>
    <w:rsid w:val="00230595"/>
    <w:rsid w:val="00236F08"/>
    <w:rsid w:val="00241FB8"/>
    <w:rsid w:val="0025074F"/>
    <w:rsid w:val="002515AB"/>
    <w:rsid w:val="00252955"/>
    <w:rsid w:val="00255DA0"/>
    <w:rsid w:val="0026271D"/>
    <w:rsid w:val="00262E71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5D16"/>
    <w:rsid w:val="002F7737"/>
    <w:rsid w:val="003122C7"/>
    <w:rsid w:val="0031316B"/>
    <w:rsid w:val="0031490E"/>
    <w:rsid w:val="0032096E"/>
    <w:rsid w:val="003275E2"/>
    <w:rsid w:val="00333993"/>
    <w:rsid w:val="00341727"/>
    <w:rsid w:val="00353DC9"/>
    <w:rsid w:val="00355915"/>
    <w:rsid w:val="0036359F"/>
    <w:rsid w:val="00372FF3"/>
    <w:rsid w:val="003730CF"/>
    <w:rsid w:val="00375134"/>
    <w:rsid w:val="00387AFF"/>
    <w:rsid w:val="00387CF7"/>
    <w:rsid w:val="00395003"/>
    <w:rsid w:val="00396B69"/>
    <w:rsid w:val="0039789B"/>
    <w:rsid w:val="003A3CF2"/>
    <w:rsid w:val="003C2BE9"/>
    <w:rsid w:val="003C4C2C"/>
    <w:rsid w:val="003D4227"/>
    <w:rsid w:val="003E0E6E"/>
    <w:rsid w:val="003E5D37"/>
    <w:rsid w:val="003E6E9C"/>
    <w:rsid w:val="003F2785"/>
    <w:rsid w:val="00405B12"/>
    <w:rsid w:val="004067BC"/>
    <w:rsid w:val="00417583"/>
    <w:rsid w:val="004177EC"/>
    <w:rsid w:val="00436CCC"/>
    <w:rsid w:val="00450229"/>
    <w:rsid w:val="00452627"/>
    <w:rsid w:val="0045532B"/>
    <w:rsid w:val="00462EBA"/>
    <w:rsid w:val="00463442"/>
    <w:rsid w:val="00482C8E"/>
    <w:rsid w:val="00483B0D"/>
    <w:rsid w:val="004868EB"/>
    <w:rsid w:val="00486B26"/>
    <w:rsid w:val="00493CAA"/>
    <w:rsid w:val="004A4C22"/>
    <w:rsid w:val="004D16B7"/>
    <w:rsid w:val="004D76E9"/>
    <w:rsid w:val="004D7BC2"/>
    <w:rsid w:val="004E389E"/>
    <w:rsid w:val="004E5B27"/>
    <w:rsid w:val="004F3627"/>
    <w:rsid w:val="004F5B50"/>
    <w:rsid w:val="005054AB"/>
    <w:rsid w:val="00507FA9"/>
    <w:rsid w:val="00514FD3"/>
    <w:rsid w:val="0052113D"/>
    <w:rsid w:val="00521AB8"/>
    <w:rsid w:val="00523717"/>
    <w:rsid w:val="00527C68"/>
    <w:rsid w:val="005304EA"/>
    <w:rsid w:val="00537981"/>
    <w:rsid w:val="005444B6"/>
    <w:rsid w:val="00544F89"/>
    <w:rsid w:val="00546010"/>
    <w:rsid w:val="00560C2F"/>
    <w:rsid w:val="00565E6A"/>
    <w:rsid w:val="0059187D"/>
    <w:rsid w:val="005927EA"/>
    <w:rsid w:val="005A19F2"/>
    <w:rsid w:val="005B0A6D"/>
    <w:rsid w:val="005D30F6"/>
    <w:rsid w:val="005D3FB9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715D1"/>
    <w:rsid w:val="006859D3"/>
    <w:rsid w:val="00685EAF"/>
    <w:rsid w:val="006A081C"/>
    <w:rsid w:val="006A2A43"/>
    <w:rsid w:val="006B37A2"/>
    <w:rsid w:val="006B5B84"/>
    <w:rsid w:val="006C0490"/>
    <w:rsid w:val="006C0F8C"/>
    <w:rsid w:val="006C2365"/>
    <w:rsid w:val="006C2C96"/>
    <w:rsid w:val="006E32B1"/>
    <w:rsid w:val="006E4EE8"/>
    <w:rsid w:val="006F3FF7"/>
    <w:rsid w:val="00701E4A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02A1"/>
    <w:rsid w:val="00771214"/>
    <w:rsid w:val="00771E95"/>
    <w:rsid w:val="00772DFE"/>
    <w:rsid w:val="00773A73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37A06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6DA7"/>
    <w:rsid w:val="008B7D11"/>
    <w:rsid w:val="008B7DAE"/>
    <w:rsid w:val="008C0F4D"/>
    <w:rsid w:val="008C4679"/>
    <w:rsid w:val="008D094A"/>
    <w:rsid w:val="008D1FA8"/>
    <w:rsid w:val="008D298F"/>
    <w:rsid w:val="008F5A19"/>
    <w:rsid w:val="008F6D1B"/>
    <w:rsid w:val="00901991"/>
    <w:rsid w:val="00905722"/>
    <w:rsid w:val="00910536"/>
    <w:rsid w:val="00913A7A"/>
    <w:rsid w:val="009143DE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E2CEC"/>
    <w:rsid w:val="009F1D38"/>
    <w:rsid w:val="009F1E8B"/>
    <w:rsid w:val="009F2143"/>
    <w:rsid w:val="009F289E"/>
    <w:rsid w:val="009F32B4"/>
    <w:rsid w:val="00A04BE7"/>
    <w:rsid w:val="00A07F2E"/>
    <w:rsid w:val="00A13195"/>
    <w:rsid w:val="00A21935"/>
    <w:rsid w:val="00A34EFD"/>
    <w:rsid w:val="00A37802"/>
    <w:rsid w:val="00A408F2"/>
    <w:rsid w:val="00A46076"/>
    <w:rsid w:val="00A4624F"/>
    <w:rsid w:val="00A53C9A"/>
    <w:rsid w:val="00A54438"/>
    <w:rsid w:val="00A55028"/>
    <w:rsid w:val="00A56E96"/>
    <w:rsid w:val="00A60565"/>
    <w:rsid w:val="00A66464"/>
    <w:rsid w:val="00A73601"/>
    <w:rsid w:val="00A775DF"/>
    <w:rsid w:val="00A86CC8"/>
    <w:rsid w:val="00A95385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1BAD"/>
    <w:rsid w:val="00AC276C"/>
    <w:rsid w:val="00AD2047"/>
    <w:rsid w:val="00AE3906"/>
    <w:rsid w:val="00AE6AAD"/>
    <w:rsid w:val="00AE7425"/>
    <w:rsid w:val="00AF0F58"/>
    <w:rsid w:val="00AF2546"/>
    <w:rsid w:val="00AF5051"/>
    <w:rsid w:val="00B167EB"/>
    <w:rsid w:val="00B17594"/>
    <w:rsid w:val="00B271CD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08D8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C0174F"/>
    <w:rsid w:val="00C05B99"/>
    <w:rsid w:val="00C13749"/>
    <w:rsid w:val="00C17ED3"/>
    <w:rsid w:val="00C20D81"/>
    <w:rsid w:val="00C40DED"/>
    <w:rsid w:val="00C53D79"/>
    <w:rsid w:val="00C553D7"/>
    <w:rsid w:val="00C767ED"/>
    <w:rsid w:val="00C77177"/>
    <w:rsid w:val="00C8176D"/>
    <w:rsid w:val="00C85B4A"/>
    <w:rsid w:val="00C86746"/>
    <w:rsid w:val="00C87CFC"/>
    <w:rsid w:val="00C92BAC"/>
    <w:rsid w:val="00C9555C"/>
    <w:rsid w:val="00C96767"/>
    <w:rsid w:val="00C96BAD"/>
    <w:rsid w:val="00CB5677"/>
    <w:rsid w:val="00CC3398"/>
    <w:rsid w:val="00CC473D"/>
    <w:rsid w:val="00CC6726"/>
    <w:rsid w:val="00CD1AFF"/>
    <w:rsid w:val="00CD61EF"/>
    <w:rsid w:val="00CE2E90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187C"/>
    <w:rsid w:val="00DD2D51"/>
    <w:rsid w:val="00DD3652"/>
    <w:rsid w:val="00DD392C"/>
    <w:rsid w:val="00DE25B9"/>
    <w:rsid w:val="00DF0772"/>
    <w:rsid w:val="00DF0C4F"/>
    <w:rsid w:val="00DF2FA4"/>
    <w:rsid w:val="00E004E5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4FD6"/>
    <w:rsid w:val="00E46313"/>
    <w:rsid w:val="00E60A9A"/>
    <w:rsid w:val="00E650C5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3AA3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B0CE9"/>
    <w:rsid w:val="00FC35A1"/>
    <w:rsid w:val="00FC678A"/>
    <w:rsid w:val="00FD2A8D"/>
    <w:rsid w:val="00FE06CA"/>
    <w:rsid w:val="00FF0203"/>
    <w:rsid w:val="00FF3A7F"/>
    <w:rsid w:val="00FF74E8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9268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F03A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8B7D11"/>
    <w:pPr>
      <w:spacing w:after="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4A6C-6786-4EA3-814F-0B3828D4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2024-06-21T13:19:00Z</cp:lastPrinted>
  <dcterms:created xsi:type="dcterms:W3CDTF">2024-06-21T13:15:00Z</dcterms:created>
  <dcterms:modified xsi:type="dcterms:W3CDTF">2024-06-21T13:19:00Z</dcterms:modified>
</cp:coreProperties>
</file>