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EA" w:rsidRPr="00DD2D51" w:rsidRDefault="005927EA" w:rsidP="00F46832">
      <w:pPr>
        <w:pStyle w:val="Cabealho"/>
        <w:tabs>
          <w:tab w:val="left" w:pos="2535"/>
        </w:tabs>
        <w:contextualSpacing/>
        <w:jc w:val="center"/>
        <w:rPr>
          <w:rFonts w:ascii="Times New Roman" w:hAnsi="Times New Roman" w:cs="Times New Roman"/>
          <w:bCs/>
          <w:sz w:val="24"/>
          <w:szCs w:val="24"/>
        </w:rPr>
      </w:pPr>
      <w:r w:rsidRPr="00DD2D51">
        <w:rPr>
          <w:rFonts w:ascii="Times New Roman" w:hAnsi="Times New Roman" w:cs="Times New Roman"/>
          <w:b/>
          <w:sz w:val="24"/>
          <w:szCs w:val="24"/>
        </w:rPr>
        <w:t xml:space="preserve">REUNIÃO DAS COMISSÕES PERMANENTES </w:t>
      </w:r>
      <w:r w:rsidRPr="00DD2D51">
        <w:rPr>
          <w:rFonts w:ascii="Times New Roman" w:hAnsi="Times New Roman" w:cs="Times New Roman"/>
          <w:bCs/>
          <w:sz w:val="24"/>
          <w:szCs w:val="24"/>
        </w:rPr>
        <w:t xml:space="preserve">Pauta nº </w:t>
      </w:r>
      <w:r w:rsidR="00926CAA">
        <w:rPr>
          <w:rFonts w:ascii="Times New Roman" w:hAnsi="Times New Roman" w:cs="Times New Roman"/>
          <w:bCs/>
          <w:sz w:val="24"/>
          <w:szCs w:val="24"/>
        </w:rPr>
        <w:t>0</w:t>
      </w:r>
      <w:r w:rsidR="00814372">
        <w:rPr>
          <w:rFonts w:ascii="Times New Roman" w:hAnsi="Times New Roman" w:cs="Times New Roman"/>
          <w:bCs/>
          <w:sz w:val="24"/>
          <w:szCs w:val="24"/>
        </w:rPr>
        <w:t>2</w:t>
      </w:r>
      <w:r w:rsidRPr="00DD2D51">
        <w:rPr>
          <w:rFonts w:ascii="Times New Roman" w:hAnsi="Times New Roman" w:cs="Times New Roman"/>
          <w:bCs/>
          <w:sz w:val="24"/>
          <w:szCs w:val="24"/>
        </w:rPr>
        <w:t xml:space="preserve"> – </w:t>
      </w:r>
      <w:r w:rsidR="009821AD">
        <w:rPr>
          <w:rFonts w:ascii="Times New Roman" w:hAnsi="Times New Roman" w:cs="Times New Roman"/>
          <w:bCs/>
          <w:sz w:val="24"/>
          <w:szCs w:val="24"/>
        </w:rPr>
        <w:t>07</w:t>
      </w:r>
      <w:r w:rsidRPr="00DD2D51">
        <w:rPr>
          <w:rFonts w:ascii="Times New Roman" w:hAnsi="Times New Roman" w:cs="Times New Roman"/>
          <w:bCs/>
          <w:sz w:val="24"/>
          <w:szCs w:val="24"/>
        </w:rPr>
        <w:t>/</w:t>
      </w:r>
      <w:r w:rsidR="00926CAA">
        <w:rPr>
          <w:rFonts w:ascii="Times New Roman" w:hAnsi="Times New Roman" w:cs="Times New Roman"/>
          <w:bCs/>
          <w:sz w:val="24"/>
          <w:szCs w:val="24"/>
        </w:rPr>
        <w:t>0</w:t>
      </w:r>
      <w:r w:rsidR="00814372">
        <w:rPr>
          <w:rFonts w:ascii="Times New Roman" w:hAnsi="Times New Roman" w:cs="Times New Roman"/>
          <w:bCs/>
          <w:sz w:val="24"/>
          <w:szCs w:val="24"/>
        </w:rPr>
        <w:t>3</w:t>
      </w:r>
      <w:r w:rsidRPr="00DD2D51">
        <w:rPr>
          <w:rFonts w:ascii="Times New Roman" w:hAnsi="Times New Roman" w:cs="Times New Roman"/>
          <w:bCs/>
          <w:sz w:val="24"/>
          <w:szCs w:val="24"/>
        </w:rPr>
        <w:t>/202</w:t>
      </w:r>
      <w:r w:rsidR="00926CAA">
        <w:rPr>
          <w:rFonts w:ascii="Times New Roman" w:hAnsi="Times New Roman" w:cs="Times New Roman"/>
          <w:bCs/>
          <w:sz w:val="24"/>
          <w:szCs w:val="24"/>
        </w:rPr>
        <w:t>2</w:t>
      </w:r>
    </w:p>
    <w:p w:rsidR="00061CEA" w:rsidRDefault="00061CEA"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b/>
          <w:sz w:val="24"/>
          <w:szCs w:val="24"/>
        </w:rPr>
      </w:pPr>
      <w:r w:rsidRPr="00061CEA">
        <w:rPr>
          <w:rFonts w:ascii="Times New Roman" w:hAnsi="Times New Roman"/>
          <w:b/>
          <w:sz w:val="24"/>
          <w:szCs w:val="24"/>
          <w:highlight w:val="yellow"/>
        </w:rPr>
        <w:t>PLANO DIRETOR</w:t>
      </w:r>
    </w:p>
    <w:p w:rsidR="00926CAA" w:rsidRDefault="00926CAA"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szCs w:val="24"/>
        </w:rPr>
      </w:pPr>
      <w:r>
        <w:rPr>
          <w:rFonts w:ascii="Times New Roman" w:hAnsi="Times New Roman"/>
          <w:b/>
          <w:sz w:val="24"/>
          <w:szCs w:val="24"/>
        </w:rPr>
        <w:t>1</w:t>
      </w:r>
      <w:r w:rsidRPr="00AE14F8">
        <w:rPr>
          <w:rFonts w:ascii="Times New Roman" w:hAnsi="Times New Roman"/>
          <w:b/>
          <w:sz w:val="24"/>
          <w:szCs w:val="24"/>
        </w:rPr>
        <w:t xml:space="preserve"> – Projeto de Lei Complementar nº 6/2021, do Executivo</w:t>
      </w:r>
      <w:r>
        <w:rPr>
          <w:rFonts w:ascii="Times New Roman" w:hAnsi="Times New Roman"/>
          <w:sz w:val="24"/>
          <w:szCs w:val="24"/>
        </w:rPr>
        <w:t>. Súmula: Dispõe sobre o uso e ocupação do solo no Município de Ivaiporã, e dá outras providências.</w:t>
      </w:r>
    </w:p>
    <w:p w:rsidR="00926CAA" w:rsidRDefault="00926CAA"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szCs w:val="24"/>
        </w:rPr>
      </w:pPr>
      <w:r>
        <w:rPr>
          <w:rFonts w:ascii="Times New Roman" w:hAnsi="Times New Roman"/>
          <w:b/>
          <w:sz w:val="24"/>
          <w:szCs w:val="24"/>
        </w:rPr>
        <w:t>2</w:t>
      </w:r>
      <w:r w:rsidRPr="00AE14F8">
        <w:rPr>
          <w:rFonts w:ascii="Times New Roman" w:hAnsi="Times New Roman"/>
          <w:b/>
          <w:sz w:val="24"/>
          <w:szCs w:val="24"/>
        </w:rPr>
        <w:t xml:space="preserve"> – Projeto de Lei Complementar nº </w:t>
      </w:r>
      <w:r>
        <w:rPr>
          <w:rFonts w:ascii="Times New Roman" w:hAnsi="Times New Roman"/>
          <w:b/>
          <w:sz w:val="24"/>
          <w:szCs w:val="24"/>
        </w:rPr>
        <w:t>7</w:t>
      </w:r>
      <w:r w:rsidRPr="00AE14F8">
        <w:rPr>
          <w:rFonts w:ascii="Times New Roman" w:hAnsi="Times New Roman"/>
          <w:b/>
          <w:sz w:val="24"/>
          <w:szCs w:val="24"/>
        </w:rPr>
        <w:t>/2021, do Executivo</w:t>
      </w:r>
      <w:r>
        <w:rPr>
          <w:rFonts w:ascii="Times New Roman" w:hAnsi="Times New Roman"/>
          <w:sz w:val="24"/>
          <w:szCs w:val="24"/>
        </w:rPr>
        <w:t>. Súmula: Dispõe sobre o Plano Diretor do Município de Ivaiporã, revoga a Lei nº 1.517, de 26 de maio de 2008, e dá outras providências.</w:t>
      </w:r>
    </w:p>
    <w:p w:rsidR="00926CAA" w:rsidRDefault="00926CAA"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szCs w:val="24"/>
        </w:rPr>
      </w:pPr>
      <w:r>
        <w:rPr>
          <w:rFonts w:ascii="Times New Roman" w:hAnsi="Times New Roman"/>
          <w:b/>
          <w:sz w:val="24"/>
          <w:szCs w:val="24"/>
        </w:rPr>
        <w:t>3</w:t>
      </w:r>
      <w:r w:rsidRPr="00AE14F8">
        <w:rPr>
          <w:rFonts w:ascii="Times New Roman" w:hAnsi="Times New Roman"/>
          <w:b/>
          <w:sz w:val="24"/>
          <w:szCs w:val="24"/>
        </w:rPr>
        <w:t xml:space="preserve"> – Projeto de Lei Complementar nº </w:t>
      </w:r>
      <w:r>
        <w:rPr>
          <w:rFonts w:ascii="Times New Roman" w:hAnsi="Times New Roman"/>
          <w:b/>
          <w:sz w:val="24"/>
          <w:szCs w:val="24"/>
        </w:rPr>
        <w:t>8</w:t>
      </w:r>
      <w:r w:rsidRPr="00AE14F8">
        <w:rPr>
          <w:rFonts w:ascii="Times New Roman" w:hAnsi="Times New Roman"/>
          <w:b/>
          <w:sz w:val="24"/>
          <w:szCs w:val="24"/>
        </w:rPr>
        <w:t>/2021, do Executivo</w:t>
      </w:r>
      <w:r>
        <w:rPr>
          <w:rFonts w:ascii="Times New Roman" w:hAnsi="Times New Roman"/>
          <w:sz w:val="24"/>
          <w:szCs w:val="24"/>
        </w:rPr>
        <w:t>. Súmula: Regulamenta o Instrumento Urbanístico da Outorga Onerosa do Direito de Construir, nos termos da legislação que institui o Plano Diretor, e dá outras providências.</w:t>
      </w:r>
    </w:p>
    <w:p w:rsidR="00926CAA" w:rsidRDefault="00926CAA"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szCs w:val="24"/>
        </w:rPr>
      </w:pPr>
      <w:r>
        <w:rPr>
          <w:rFonts w:ascii="Times New Roman" w:hAnsi="Times New Roman"/>
          <w:b/>
          <w:sz w:val="24"/>
          <w:szCs w:val="24"/>
        </w:rPr>
        <w:t>4</w:t>
      </w:r>
      <w:r w:rsidRPr="00AE14F8">
        <w:rPr>
          <w:rFonts w:ascii="Times New Roman" w:hAnsi="Times New Roman"/>
          <w:b/>
          <w:sz w:val="24"/>
          <w:szCs w:val="24"/>
        </w:rPr>
        <w:t xml:space="preserve"> – Projeto de Lei Complementar nº </w:t>
      </w:r>
      <w:r>
        <w:rPr>
          <w:rFonts w:ascii="Times New Roman" w:hAnsi="Times New Roman"/>
          <w:b/>
          <w:sz w:val="24"/>
          <w:szCs w:val="24"/>
        </w:rPr>
        <w:t>9</w:t>
      </w:r>
      <w:r w:rsidRPr="00AE14F8">
        <w:rPr>
          <w:rFonts w:ascii="Times New Roman" w:hAnsi="Times New Roman"/>
          <w:b/>
          <w:sz w:val="24"/>
          <w:szCs w:val="24"/>
        </w:rPr>
        <w:t>/2021, do Executivo</w:t>
      </w:r>
      <w:r>
        <w:rPr>
          <w:rFonts w:ascii="Times New Roman" w:hAnsi="Times New Roman"/>
          <w:sz w:val="24"/>
          <w:szCs w:val="24"/>
        </w:rPr>
        <w:t>. Súmula: Dispõe sobre a delimitação dos perímetros urbanos do Município de Ivaiporã, revoga as leis municipais relativas aos perímetros urbanos, e dá outras providências.</w:t>
      </w:r>
    </w:p>
    <w:p w:rsidR="00926CAA" w:rsidRDefault="00926CAA"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szCs w:val="24"/>
        </w:rPr>
      </w:pPr>
      <w:r>
        <w:rPr>
          <w:rFonts w:ascii="Times New Roman" w:hAnsi="Times New Roman"/>
          <w:b/>
          <w:sz w:val="24"/>
          <w:szCs w:val="24"/>
        </w:rPr>
        <w:t>5</w:t>
      </w:r>
      <w:r w:rsidRPr="00AE14F8">
        <w:rPr>
          <w:rFonts w:ascii="Times New Roman" w:hAnsi="Times New Roman"/>
          <w:b/>
          <w:sz w:val="24"/>
          <w:szCs w:val="24"/>
        </w:rPr>
        <w:t xml:space="preserve"> – Projeto de Lei Complementar nº </w:t>
      </w:r>
      <w:r>
        <w:rPr>
          <w:rFonts w:ascii="Times New Roman" w:hAnsi="Times New Roman"/>
          <w:b/>
          <w:sz w:val="24"/>
          <w:szCs w:val="24"/>
        </w:rPr>
        <w:t>10</w:t>
      </w:r>
      <w:r w:rsidRPr="00AE14F8">
        <w:rPr>
          <w:rFonts w:ascii="Times New Roman" w:hAnsi="Times New Roman"/>
          <w:b/>
          <w:sz w:val="24"/>
          <w:szCs w:val="24"/>
        </w:rPr>
        <w:t>/2021, do Executivo</w:t>
      </w:r>
      <w:r>
        <w:rPr>
          <w:rFonts w:ascii="Times New Roman" w:hAnsi="Times New Roman"/>
          <w:sz w:val="24"/>
          <w:szCs w:val="24"/>
        </w:rPr>
        <w:t>. Súmula: Dispõe sobre a Transparência do Direito de Construir no Município de Ivaiporã, e dá outras providências.</w:t>
      </w:r>
    </w:p>
    <w:p w:rsidR="00926CAA" w:rsidRDefault="00926CAA"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szCs w:val="24"/>
        </w:rPr>
      </w:pPr>
      <w:r>
        <w:rPr>
          <w:rFonts w:ascii="Times New Roman" w:hAnsi="Times New Roman"/>
          <w:b/>
          <w:sz w:val="24"/>
          <w:szCs w:val="24"/>
        </w:rPr>
        <w:t>6</w:t>
      </w:r>
      <w:r w:rsidRPr="00AE14F8">
        <w:rPr>
          <w:rFonts w:ascii="Times New Roman" w:hAnsi="Times New Roman"/>
          <w:b/>
          <w:sz w:val="24"/>
          <w:szCs w:val="24"/>
        </w:rPr>
        <w:t xml:space="preserve"> – Projeto de Lei Complementar nº </w:t>
      </w:r>
      <w:r>
        <w:rPr>
          <w:rFonts w:ascii="Times New Roman" w:hAnsi="Times New Roman"/>
          <w:b/>
          <w:sz w:val="24"/>
          <w:szCs w:val="24"/>
        </w:rPr>
        <w:t>11</w:t>
      </w:r>
      <w:r w:rsidRPr="00AE14F8">
        <w:rPr>
          <w:rFonts w:ascii="Times New Roman" w:hAnsi="Times New Roman"/>
          <w:b/>
          <w:sz w:val="24"/>
          <w:szCs w:val="24"/>
        </w:rPr>
        <w:t>/2021, do Executivo</w:t>
      </w:r>
      <w:r>
        <w:rPr>
          <w:rFonts w:ascii="Times New Roman" w:hAnsi="Times New Roman"/>
          <w:sz w:val="24"/>
          <w:szCs w:val="24"/>
        </w:rPr>
        <w:t>. Súmula: Dispõe sobre o Parcelamento do Solo Urbano e Condomínios no Município de Ivaiporã, e dá outras providências.</w:t>
      </w:r>
    </w:p>
    <w:p w:rsidR="00926CAA" w:rsidRDefault="00926CAA"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szCs w:val="24"/>
        </w:rPr>
      </w:pPr>
      <w:r>
        <w:rPr>
          <w:rFonts w:ascii="Times New Roman" w:hAnsi="Times New Roman"/>
          <w:b/>
          <w:sz w:val="24"/>
          <w:szCs w:val="24"/>
        </w:rPr>
        <w:t>7</w:t>
      </w:r>
      <w:r w:rsidRPr="00AE14F8">
        <w:rPr>
          <w:rFonts w:ascii="Times New Roman" w:hAnsi="Times New Roman"/>
          <w:b/>
          <w:sz w:val="24"/>
          <w:szCs w:val="24"/>
        </w:rPr>
        <w:t xml:space="preserve"> – Projeto de Lei Complementar nº </w:t>
      </w:r>
      <w:r>
        <w:rPr>
          <w:rFonts w:ascii="Times New Roman" w:hAnsi="Times New Roman"/>
          <w:b/>
          <w:sz w:val="24"/>
          <w:szCs w:val="24"/>
        </w:rPr>
        <w:t>12</w:t>
      </w:r>
      <w:r w:rsidRPr="00AE14F8">
        <w:rPr>
          <w:rFonts w:ascii="Times New Roman" w:hAnsi="Times New Roman"/>
          <w:b/>
          <w:sz w:val="24"/>
          <w:szCs w:val="24"/>
        </w:rPr>
        <w:t>/2021, do Executivo</w:t>
      </w:r>
      <w:r>
        <w:rPr>
          <w:rFonts w:ascii="Times New Roman" w:hAnsi="Times New Roman"/>
          <w:sz w:val="24"/>
          <w:szCs w:val="24"/>
        </w:rPr>
        <w:t>. Súmula: Dispõe sobre o Sistema Viário Básico do Município de Ivaiporã, e dá outras providências.</w:t>
      </w:r>
    </w:p>
    <w:p w:rsidR="00926CAA" w:rsidRDefault="00926CAA"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szCs w:val="24"/>
        </w:rPr>
      </w:pPr>
      <w:r>
        <w:rPr>
          <w:rFonts w:ascii="Times New Roman" w:hAnsi="Times New Roman"/>
          <w:b/>
          <w:sz w:val="24"/>
          <w:szCs w:val="24"/>
        </w:rPr>
        <w:t>8</w:t>
      </w:r>
      <w:r w:rsidRPr="00AE14F8">
        <w:rPr>
          <w:rFonts w:ascii="Times New Roman" w:hAnsi="Times New Roman"/>
          <w:b/>
          <w:sz w:val="24"/>
          <w:szCs w:val="24"/>
        </w:rPr>
        <w:t xml:space="preserve"> – Projeto de Lei Complementar nº </w:t>
      </w:r>
      <w:r>
        <w:rPr>
          <w:rFonts w:ascii="Times New Roman" w:hAnsi="Times New Roman"/>
          <w:b/>
          <w:sz w:val="24"/>
          <w:szCs w:val="24"/>
        </w:rPr>
        <w:t>13</w:t>
      </w:r>
      <w:r w:rsidRPr="00AE14F8">
        <w:rPr>
          <w:rFonts w:ascii="Times New Roman" w:hAnsi="Times New Roman"/>
          <w:b/>
          <w:sz w:val="24"/>
          <w:szCs w:val="24"/>
        </w:rPr>
        <w:t>/2021, do Executivo</w:t>
      </w:r>
      <w:r>
        <w:rPr>
          <w:rFonts w:ascii="Times New Roman" w:hAnsi="Times New Roman"/>
          <w:sz w:val="24"/>
          <w:szCs w:val="24"/>
        </w:rPr>
        <w:t>. Súmula: Dispõe sobre o Código de Posturas no Município de Ivaiporã, e dá outras providências.</w:t>
      </w:r>
    </w:p>
    <w:p w:rsidR="002132D4" w:rsidRDefault="00926CAA"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szCs w:val="24"/>
        </w:rPr>
      </w:pPr>
      <w:r>
        <w:rPr>
          <w:rFonts w:ascii="Times New Roman" w:hAnsi="Times New Roman"/>
          <w:b/>
          <w:sz w:val="24"/>
          <w:szCs w:val="24"/>
        </w:rPr>
        <w:t>9</w:t>
      </w:r>
      <w:r w:rsidRPr="00AE14F8">
        <w:rPr>
          <w:rFonts w:ascii="Times New Roman" w:hAnsi="Times New Roman"/>
          <w:b/>
          <w:sz w:val="24"/>
          <w:szCs w:val="24"/>
        </w:rPr>
        <w:t xml:space="preserve"> – Projeto de Lei Complementar nº </w:t>
      </w:r>
      <w:r>
        <w:rPr>
          <w:rFonts w:ascii="Times New Roman" w:hAnsi="Times New Roman"/>
          <w:b/>
          <w:sz w:val="24"/>
          <w:szCs w:val="24"/>
        </w:rPr>
        <w:t>14</w:t>
      </w:r>
      <w:r w:rsidRPr="00AE14F8">
        <w:rPr>
          <w:rFonts w:ascii="Times New Roman" w:hAnsi="Times New Roman"/>
          <w:b/>
          <w:sz w:val="24"/>
          <w:szCs w:val="24"/>
        </w:rPr>
        <w:t>/2021, do Executivo</w:t>
      </w:r>
      <w:r>
        <w:rPr>
          <w:rFonts w:ascii="Times New Roman" w:hAnsi="Times New Roman"/>
          <w:sz w:val="24"/>
          <w:szCs w:val="24"/>
        </w:rPr>
        <w:t>. Súmula: Dispõe sobre o Novo Código de Obras do Município de Ivaiporã estabelecendo normas para a elaboração de projetos e execução de obras e instalações, em seus aspectos técnicos, estruturais e funcionais, e dá outras providências.</w:t>
      </w:r>
    </w:p>
    <w:p w:rsidR="00814372" w:rsidRDefault="002132D4" w:rsidP="00F46832">
      <w:pPr>
        <w:pStyle w:val="SemEspaamento"/>
        <w:pBdr>
          <w:top w:val="single" w:sz="4" w:space="1" w:color="auto"/>
          <w:left w:val="single" w:sz="4" w:space="4" w:color="auto"/>
          <w:bottom w:val="single" w:sz="4" w:space="1" w:color="auto"/>
          <w:right w:val="single" w:sz="4" w:space="4" w:color="auto"/>
        </w:pBdr>
        <w:contextualSpacing/>
        <w:jc w:val="both"/>
        <w:rPr>
          <w:rFonts w:ascii="Times New Roman" w:hAnsi="Times New Roman"/>
          <w:sz w:val="24"/>
          <w:szCs w:val="24"/>
        </w:rPr>
      </w:pPr>
      <w:r w:rsidRPr="002132D4">
        <w:rPr>
          <w:rFonts w:ascii="Times New Roman" w:hAnsi="Times New Roman"/>
          <w:b/>
          <w:sz w:val="24"/>
          <w:szCs w:val="24"/>
        </w:rPr>
        <w:t>10</w:t>
      </w:r>
      <w:r w:rsidRPr="00AE14F8">
        <w:rPr>
          <w:rFonts w:ascii="Times New Roman" w:hAnsi="Times New Roman"/>
          <w:b/>
          <w:sz w:val="24"/>
          <w:szCs w:val="24"/>
        </w:rPr>
        <w:t xml:space="preserve"> – Projeto de Lei Complementar nº </w:t>
      </w:r>
      <w:r>
        <w:rPr>
          <w:rFonts w:ascii="Times New Roman" w:hAnsi="Times New Roman"/>
          <w:b/>
          <w:sz w:val="24"/>
          <w:szCs w:val="24"/>
        </w:rPr>
        <w:t>15</w:t>
      </w:r>
      <w:r w:rsidRPr="00AE14F8">
        <w:rPr>
          <w:rFonts w:ascii="Times New Roman" w:hAnsi="Times New Roman"/>
          <w:b/>
          <w:sz w:val="24"/>
          <w:szCs w:val="24"/>
        </w:rPr>
        <w:t>/2021, do Executivo</w:t>
      </w:r>
      <w:r>
        <w:rPr>
          <w:rFonts w:ascii="Times New Roman" w:hAnsi="Times New Roman"/>
          <w:sz w:val="24"/>
          <w:szCs w:val="24"/>
        </w:rPr>
        <w:t>. Súmula: Institui o Código Ambiental do Município de Ivaiporã, Estado do Paraná, e estabelece outras providências.</w:t>
      </w:r>
      <w:r w:rsidR="002D381E">
        <w:rPr>
          <w:rFonts w:ascii="Times New Roman" w:hAnsi="Times New Roman"/>
          <w:sz w:val="24"/>
          <w:szCs w:val="24"/>
        </w:rPr>
        <w:t xml:space="preserve"> </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b/>
          <w:sz w:val="24"/>
          <w:szCs w:val="24"/>
        </w:rPr>
      </w:pPr>
      <w:r w:rsidRPr="00061CEA">
        <w:rPr>
          <w:rFonts w:ascii="Times New Roman" w:hAnsi="Times New Roman"/>
          <w:b/>
          <w:sz w:val="24"/>
          <w:szCs w:val="24"/>
          <w:highlight w:val="yellow"/>
        </w:rPr>
        <w:t>AGUARDANDO</w:t>
      </w:r>
      <w:r w:rsidRPr="00061CEA">
        <w:rPr>
          <w:rFonts w:ascii="Times New Roman" w:hAnsi="Times New Roman"/>
          <w:b/>
          <w:sz w:val="24"/>
          <w:szCs w:val="24"/>
        </w:rPr>
        <w:t xml:space="preserve"> </w:t>
      </w: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b/>
          <w:sz w:val="24"/>
          <w:szCs w:val="24"/>
        </w:rPr>
      </w:pP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sidRPr="00061CEA">
        <w:rPr>
          <w:rFonts w:ascii="Times New Roman" w:hAnsi="Times New Roman"/>
          <w:b/>
          <w:sz w:val="24"/>
          <w:szCs w:val="24"/>
        </w:rPr>
        <w:t xml:space="preserve">01 </w:t>
      </w:r>
      <w:r w:rsidRPr="00061CEA">
        <w:rPr>
          <w:rFonts w:ascii="Times New Roman" w:hAnsi="Times New Roman"/>
          <w:b/>
          <w:bCs/>
          <w:sz w:val="24"/>
          <w:szCs w:val="24"/>
        </w:rPr>
        <w:t>-</w:t>
      </w:r>
      <w:r w:rsidRPr="00061CEA">
        <w:rPr>
          <w:rFonts w:ascii="Times New Roman" w:hAnsi="Times New Roman"/>
          <w:b/>
          <w:sz w:val="24"/>
          <w:szCs w:val="24"/>
        </w:rPr>
        <w:t xml:space="preserve"> Ofício nº 6/2022, do CEEBJA de Ivaiporã</w:t>
      </w:r>
      <w:r w:rsidRPr="00061CEA">
        <w:rPr>
          <w:rFonts w:ascii="Times New Roman" w:hAnsi="Times New Roman"/>
          <w:sz w:val="24"/>
          <w:szCs w:val="24"/>
        </w:rPr>
        <w:t xml:space="preserve">, referente a premiação a ser realizada por meio da Lei Municipal nº 3.572/2021, a qual instituiu a figura do “Estudante Exemplar” e “Professor Exemplar”, a serem homenageados e premiados; entretanto, o Diretor do CEEBJA informa que a referida escola é formada por pessoas que já foram excluídas das escolas por vários motivos ao longo da vida, e escolher apenas um aluno exemplar seria mais uma forma de exclusão para os demais, sendo que o CEEBJA, hoje, têm mais de 400 alunos e quase 80 professores, e todos são importantes. </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b/>
          <w:bCs/>
          <w:sz w:val="24"/>
          <w:szCs w:val="24"/>
        </w:rPr>
      </w:pPr>
      <w:r w:rsidRPr="00061CEA">
        <w:rPr>
          <w:rFonts w:ascii="Times New Roman" w:hAnsi="Times New Roman"/>
          <w:b/>
          <w:bCs/>
          <w:sz w:val="24"/>
          <w:szCs w:val="24"/>
        </w:rPr>
        <w:t xml:space="preserve">02 </w:t>
      </w:r>
      <w:r w:rsidRPr="00061CEA">
        <w:rPr>
          <w:rFonts w:ascii="Times New Roman" w:hAnsi="Times New Roman"/>
          <w:b/>
          <w:sz w:val="24"/>
          <w:szCs w:val="24"/>
        </w:rPr>
        <w:t xml:space="preserve">– Projeto de Lei nº 92/2021 do Poder Executivo. Súmula: </w:t>
      </w:r>
      <w:r w:rsidRPr="00061CEA">
        <w:rPr>
          <w:rFonts w:ascii="Times New Roman" w:hAnsi="Times New Roman"/>
          <w:bCs/>
          <w:sz w:val="24"/>
          <w:szCs w:val="24"/>
        </w:rPr>
        <w:t xml:space="preserve">Autoriza o Executivo Municipal a utilizar área institucional para fomentar o setor industrial em observância à Lei Municipal nº 1.940/2011, e dá outras providências. Como a própria nomenclatura do Loteamento fala por si, o mesmo é exclusivo para implantação dos seguimentos industrial e de serviços, vindo ao encontro do atendimento das necessidades da administração municipal de forma a incentivar e fomentar a atividade industrial e de serviços em nosso município, contribuindo assim, para o aumento de emprego, renda e o ingresso de divisas na economia local do nosso Município, bem como aumentar a participação no mercado regional. </w:t>
      </w:r>
      <w:r w:rsidRPr="00061CEA">
        <w:rPr>
          <w:rFonts w:ascii="Times New Roman" w:hAnsi="Times New Roman"/>
          <w:b/>
          <w:bCs/>
          <w:sz w:val="24"/>
          <w:szCs w:val="24"/>
        </w:rPr>
        <w:t xml:space="preserve">PARECER CONTRÁRIO da Câmara, (Parecer Jurídico da Prefeitura). </w:t>
      </w: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sidRPr="00061CEA">
        <w:rPr>
          <w:rFonts w:ascii="Times New Roman" w:hAnsi="Times New Roman"/>
          <w:b/>
          <w:sz w:val="24"/>
          <w:szCs w:val="24"/>
        </w:rPr>
        <w:t>03 - Projeto de Resolução nº 3/2022. Autoria: Mesa Diretora.</w:t>
      </w:r>
      <w:r w:rsidRPr="00061CEA">
        <w:rPr>
          <w:rFonts w:ascii="Times New Roman" w:hAnsi="Times New Roman"/>
          <w:sz w:val="24"/>
          <w:szCs w:val="24"/>
        </w:rPr>
        <w:t xml:space="preserve"> Súmula: Dispõe sobre o procedimento administrativo para a realização de pesquisa de preços para a aquisição de bens e contratação de serviços em geral, no âmbito do Poder Legislativo de Ivaiporã, Estado do Paraná. (</w:t>
      </w:r>
      <w:r w:rsidRPr="00061CEA">
        <w:rPr>
          <w:rFonts w:ascii="Times New Roman" w:hAnsi="Times New Roman"/>
          <w:b/>
          <w:bCs/>
          <w:sz w:val="24"/>
          <w:szCs w:val="24"/>
        </w:rPr>
        <w:t xml:space="preserve">PARECER </w:t>
      </w:r>
      <w:r w:rsidRPr="00061CEA">
        <w:rPr>
          <w:rFonts w:ascii="Times New Roman" w:hAnsi="Times New Roman"/>
          <w:sz w:val="24"/>
          <w:szCs w:val="24"/>
        </w:rPr>
        <w:t>Jurídico da Câmara)</w:t>
      </w: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b/>
          <w:bCs/>
          <w:sz w:val="24"/>
          <w:szCs w:val="24"/>
        </w:rPr>
      </w:pPr>
    </w:p>
    <w:p w:rsidR="00061CEA" w:rsidRPr="00DD2D51" w:rsidRDefault="00061CEA" w:rsidP="00061CEA">
      <w:pPr>
        <w:pStyle w:val="Cabealho"/>
        <w:tabs>
          <w:tab w:val="left" w:pos="2535"/>
        </w:tabs>
        <w:contextualSpacing/>
        <w:jc w:val="center"/>
        <w:rPr>
          <w:rFonts w:ascii="Times New Roman" w:hAnsi="Times New Roman" w:cs="Times New Roman"/>
          <w:bCs/>
          <w:sz w:val="24"/>
          <w:szCs w:val="24"/>
        </w:rPr>
      </w:pPr>
      <w:r w:rsidRPr="00DD2D51">
        <w:rPr>
          <w:rFonts w:ascii="Times New Roman" w:hAnsi="Times New Roman" w:cs="Times New Roman"/>
          <w:b/>
          <w:sz w:val="24"/>
          <w:szCs w:val="24"/>
        </w:rPr>
        <w:lastRenderedPageBreak/>
        <w:t xml:space="preserve">REUNIÃO DAS COMISSÕES PERMANENTES </w:t>
      </w:r>
      <w:r w:rsidRPr="00DD2D51">
        <w:rPr>
          <w:rFonts w:ascii="Times New Roman" w:hAnsi="Times New Roman" w:cs="Times New Roman"/>
          <w:bCs/>
          <w:sz w:val="24"/>
          <w:szCs w:val="24"/>
        </w:rPr>
        <w:t xml:space="preserve">Pauta nº </w:t>
      </w:r>
      <w:r>
        <w:rPr>
          <w:rFonts w:ascii="Times New Roman" w:hAnsi="Times New Roman" w:cs="Times New Roman"/>
          <w:bCs/>
          <w:sz w:val="24"/>
          <w:szCs w:val="24"/>
        </w:rPr>
        <w:t>02</w:t>
      </w:r>
      <w:r w:rsidRPr="00DD2D51">
        <w:rPr>
          <w:rFonts w:ascii="Times New Roman" w:hAnsi="Times New Roman" w:cs="Times New Roman"/>
          <w:bCs/>
          <w:sz w:val="24"/>
          <w:szCs w:val="24"/>
        </w:rPr>
        <w:t xml:space="preserve"> – </w:t>
      </w:r>
      <w:r>
        <w:rPr>
          <w:rFonts w:ascii="Times New Roman" w:hAnsi="Times New Roman" w:cs="Times New Roman"/>
          <w:bCs/>
          <w:sz w:val="24"/>
          <w:szCs w:val="24"/>
        </w:rPr>
        <w:t>07</w:t>
      </w:r>
      <w:r w:rsidRPr="00DD2D51">
        <w:rPr>
          <w:rFonts w:ascii="Times New Roman" w:hAnsi="Times New Roman" w:cs="Times New Roman"/>
          <w:bCs/>
          <w:sz w:val="24"/>
          <w:szCs w:val="24"/>
        </w:rPr>
        <w:t>/</w:t>
      </w:r>
      <w:r>
        <w:rPr>
          <w:rFonts w:ascii="Times New Roman" w:hAnsi="Times New Roman" w:cs="Times New Roman"/>
          <w:bCs/>
          <w:sz w:val="24"/>
          <w:szCs w:val="24"/>
        </w:rPr>
        <w:t>03</w:t>
      </w:r>
      <w:r w:rsidRPr="00DD2D51">
        <w:rPr>
          <w:rFonts w:ascii="Times New Roman" w:hAnsi="Times New Roman" w:cs="Times New Roman"/>
          <w:bCs/>
          <w:sz w:val="24"/>
          <w:szCs w:val="24"/>
        </w:rPr>
        <w:t>/202</w:t>
      </w:r>
      <w:r>
        <w:rPr>
          <w:rFonts w:ascii="Times New Roman" w:hAnsi="Times New Roman" w:cs="Times New Roman"/>
          <w:bCs/>
          <w:sz w:val="24"/>
          <w:szCs w:val="24"/>
        </w:rPr>
        <w:t>2</w:t>
      </w: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Pr>
          <w:rFonts w:ascii="Times New Roman" w:hAnsi="Times New Roman"/>
          <w:b/>
          <w:bCs/>
          <w:sz w:val="24"/>
          <w:szCs w:val="24"/>
        </w:rPr>
        <w:t>01</w:t>
      </w:r>
      <w:r w:rsidR="002D381E" w:rsidRPr="005D014E">
        <w:rPr>
          <w:rFonts w:ascii="Times New Roman" w:hAnsi="Times New Roman"/>
          <w:b/>
          <w:sz w:val="24"/>
          <w:szCs w:val="24"/>
        </w:rPr>
        <w:t xml:space="preserve"> – Projeto de Lei nº 3/2022, do Executivo</w:t>
      </w:r>
      <w:r w:rsidR="002D381E">
        <w:rPr>
          <w:rFonts w:ascii="Times New Roman" w:hAnsi="Times New Roman"/>
          <w:sz w:val="24"/>
          <w:szCs w:val="24"/>
        </w:rPr>
        <w:t xml:space="preserve">. Súmula: Introduz alterações na Lei Municipal nº 3.592, de 1º de setembro de 2021, que dispõe sobre a contratação de pessoal por tempo determinado, para a prestação de serviços no Departamento Municipal de Saúde, de forma a suprir a necessidade temporária de excepcional interesse público, e dá outras providências. </w:t>
      </w:r>
    </w:p>
    <w:p w:rsidR="00061CEA" w:rsidRDefault="00814372"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DD2D51">
        <w:rPr>
          <w:rFonts w:ascii="Times New Roman" w:eastAsia="Palatino Linotype" w:hAnsi="Times New Roman"/>
          <w:b/>
          <w:sz w:val="24"/>
          <w:szCs w:val="24"/>
        </w:rPr>
        <w:t xml:space="preserve">(  </w:t>
      </w:r>
      <w:proofErr w:type="gramEnd"/>
      <w:r w:rsidRPr="00DD2D51">
        <w:rPr>
          <w:rFonts w:ascii="Times New Roman" w:eastAsia="Palatino Linotype" w:hAnsi="Times New Roman"/>
          <w:b/>
          <w:sz w:val="24"/>
          <w:szCs w:val="24"/>
        </w:rPr>
        <w:t xml:space="preserve"> ) Legislação             (     ) Finanças               (     ) Obras                (     ) Educação</w:t>
      </w:r>
    </w:p>
    <w:p w:rsidR="00814372" w:rsidRDefault="00814372"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sz w:val="24"/>
          <w:szCs w:val="24"/>
        </w:rPr>
      </w:pPr>
      <w:r w:rsidRPr="00DD2D51">
        <w:rPr>
          <w:rFonts w:ascii="Times New Roman" w:eastAsia="Palatino Linotype" w:hAnsi="Times New Roman"/>
          <w:sz w:val="24"/>
          <w:szCs w:val="24"/>
        </w:rPr>
        <w:t>_________________________________________________________________________________________________________________________________</w:t>
      </w:r>
      <w:r>
        <w:rPr>
          <w:rFonts w:ascii="Times New Roman" w:eastAsia="Palatino Linotype" w:hAnsi="Times New Roman"/>
          <w:sz w:val="24"/>
          <w:szCs w:val="24"/>
        </w:rPr>
        <w:t>_________________________________</w:t>
      </w:r>
      <w:r w:rsidR="00F46832" w:rsidRPr="00DD2D51">
        <w:rPr>
          <w:rFonts w:ascii="Times New Roman" w:eastAsia="Palatino Linotype" w:hAnsi="Times New Roman"/>
          <w:sz w:val="24"/>
          <w:szCs w:val="24"/>
        </w:rPr>
        <w:t>_________________________________________________________________________________</w:t>
      </w:r>
    </w:p>
    <w:p w:rsidR="00814372" w:rsidRPr="00061CEA" w:rsidRDefault="00D774CD"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sidRPr="0092526A">
        <w:rPr>
          <w:rFonts w:ascii="Times New Roman" w:eastAsia="Palatino Linotype" w:hAnsi="Times New Roman"/>
          <w:b/>
          <w:sz w:val="24"/>
          <w:szCs w:val="24"/>
        </w:rPr>
        <w:t>0</w:t>
      </w:r>
      <w:r w:rsidR="00061CEA" w:rsidRPr="0092526A">
        <w:rPr>
          <w:rFonts w:ascii="Times New Roman" w:eastAsia="Palatino Linotype" w:hAnsi="Times New Roman"/>
          <w:b/>
          <w:sz w:val="24"/>
          <w:szCs w:val="24"/>
        </w:rPr>
        <w:t>2</w:t>
      </w:r>
      <w:r w:rsidR="00814372" w:rsidRPr="0092526A">
        <w:rPr>
          <w:rFonts w:ascii="Times New Roman" w:eastAsia="Palatino Linotype" w:hAnsi="Times New Roman"/>
          <w:b/>
          <w:sz w:val="24"/>
          <w:szCs w:val="24"/>
        </w:rPr>
        <w:t xml:space="preserve"> </w:t>
      </w:r>
      <w:r w:rsidR="00814372" w:rsidRPr="00061CEA">
        <w:rPr>
          <w:rFonts w:ascii="Times New Roman" w:hAnsi="Times New Roman"/>
          <w:b/>
          <w:sz w:val="24"/>
          <w:szCs w:val="24"/>
        </w:rPr>
        <w:t>- Projeto de Lei nº 6/2022, do Executivo.</w:t>
      </w:r>
      <w:r w:rsidR="00814372" w:rsidRPr="00061CEA">
        <w:rPr>
          <w:rFonts w:ascii="Times New Roman" w:hAnsi="Times New Roman"/>
          <w:sz w:val="24"/>
          <w:szCs w:val="24"/>
        </w:rPr>
        <w:t xml:space="preserve"> Súmula: Abre um Crédito Adicional Especial, e dá outras providências. (Valor de R$ 2.060.000,00; dotação específica para execução do recurso do Governo Estadual, por meio da Secretaria de Estado da Saúde, visando a aquisição dos seguintes bens: 4 ambulâncias, 4 vans, equipamentos de fisioterapia, 1 ônibus, </w:t>
      </w:r>
      <w:proofErr w:type="spellStart"/>
      <w:r w:rsidR="00814372" w:rsidRPr="00061CEA">
        <w:rPr>
          <w:rFonts w:ascii="Times New Roman" w:hAnsi="Times New Roman"/>
          <w:sz w:val="24"/>
          <w:szCs w:val="24"/>
        </w:rPr>
        <w:t>tablets</w:t>
      </w:r>
      <w:proofErr w:type="spellEnd"/>
      <w:r w:rsidR="00814372" w:rsidRPr="00061CEA">
        <w:rPr>
          <w:rFonts w:ascii="Times New Roman" w:hAnsi="Times New Roman"/>
          <w:sz w:val="24"/>
          <w:szCs w:val="24"/>
        </w:rPr>
        <w:t>, ampliação da UBS Alto Porã).</w:t>
      </w:r>
    </w:p>
    <w:p w:rsidR="00814372" w:rsidRPr="00061CEA" w:rsidRDefault="00814372"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061CEA">
        <w:rPr>
          <w:rFonts w:ascii="Times New Roman" w:eastAsia="Palatino Linotype" w:hAnsi="Times New Roman"/>
          <w:b/>
          <w:sz w:val="24"/>
          <w:szCs w:val="24"/>
        </w:rPr>
        <w:t xml:space="preserve">(  </w:t>
      </w:r>
      <w:proofErr w:type="gramEnd"/>
      <w:r w:rsidRPr="00061CEA">
        <w:rPr>
          <w:rFonts w:ascii="Times New Roman" w:eastAsia="Palatino Linotype" w:hAnsi="Times New Roman"/>
          <w:b/>
          <w:sz w:val="24"/>
          <w:szCs w:val="24"/>
        </w:rPr>
        <w:t xml:space="preserve"> ) Legislação             (     ) Finanças               (     ) Obras                (     ) Educação</w:t>
      </w:r>
    </w:p>
    <w:p w:rsidR="00F46832" w:rsidRPr="00061CEA" w:rsidRDefault="00814372"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sz w:val="24"/>
          <w:szCs w:val="24"/>
        </w:rPr>
      </w:pPr>
      <w:r w:rsidRPr="00061C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814372" w:rsidRPr="00061CEA" w:rsidRDefault="00D774CD"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sidRPr="0092526A">
        <w:rPr>
          <w:rFonts w:ascii="Times New Roman" w:eastAsia="Palatino Linotype" w:hAnsi="Times New Roman"/>
          <w:b/>
          <w:sz w:val="24"/>
          <w:szCs w:val="24"/>
        </w:rPr>
        <w:t>0</w:t>
      </w:r>
      <w:r w:rsidR="00061CEA" w:rsidRPr="0092526A">
        <w:rPr>
          <w:rFonts w:ascii="Times New Roman" w:eastAsia="Palatino Linotype" w:hAnsi="Times New Roman"/>
          <w:b/>
          <w:sz w:val="24"/>
          <w:szCs w:val="24"/>
        </w:rPr>
        <w:t>3</w:t>
      </w:r>
      <w:r w:rsidR="00814372" w:rsidRPr="0092526A">
        <w:rPr>
          <w:rFonts w:ascii="Times New Roman" w:hAnsi="Times New Roman"/>
          <w:b/>
          <w:sz w:val="24"/>
          <w:szCs w:val="24"/>
        </w:rPr>
        <w:t xml:space="preserve"> -</w:t>
      </w:r>
      <w:r w:rsidR="00814372" w:rsidRPr="00061CEA">
        <w:rPr>
          <w:rFonts w:ascii="Times New Roman" w:hAnsi="Times New Roman"/>
          <w:b/>
          <w:sz w:val="24"/>
          <w:szCs w:val="24"/>
        </w:rPr>
        <w:t xml:space="preserve"> Projeto de Lei nº 7/2022</w:t>
      </w:r>
      <w:r w:rsidR="00814372" w:rsidRPr="00061CEA">
        <w:rPr>
          <w:rFonts w:ascii="Times New Roman" w:hAnsi="Times New Roman"/>
          <w:sz w:val="24"/>
          <w:szCs w:val="24"/>
        </w:rPr>
        <w:t>,</w:t>
      </w:r>
      <w:r w:rsidR="00814372" w:rsidRPr="00061CEA">
        <w:rPr>
          <w:rFonts w:ascii="Times New Roman" w:hAnsi="Times New Roman"/>
          <w:b/>
          <w:sz w:val="24"/>
          <w:szCs w:val="24"/>
        </w:rPr>
        <w:t xml:space="preserve"> do Executivo.</w:t>
      </w:r>
      <w:r w:rsidR="00814372" w:rsidRPr="00061CEA">
        <w:rPr>
          <w:rFonts w:ascii="Times New Roman" w:hAnsi="Times New Roman"/>
          <w:sz w:val="24"/>
          <w:szCs w:val="24"/>
        </w:rPr>
        <w:t xml:space="preserve"> Súmula: Abre um Crédito Adicional Especial, e dá outras providências. (Valor de R$ 24.000,00; visando a execução de despesas de custeio de aluguel das dependências da sede do SAMU no Município, devido a necessidade de realocação ocorrida no final do ano passado).</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061CEA">
        <w:rPr>
          <w:rFonts w:ascii="Times New Roman" w:eastAsia="Palatino Linotype" w:hAnsi="Times New Roman"/>
          <w:b/>
          <w:sz w:val="24"/>
          <w:szCs w:val="24"/>
        </w:rPr>
        <w:t xml:space="preserve">(  </w:t>
      </w:r>
      <w:proofErr w:type="gramEnd"/>
      <w:r w:rsidRPr="00061CEA">
        <w:rPr>
          <w:rFonts w:ascii="Times New Roman" w:eastAsia="Palatino Linotype" w:hAnsi="Times New Roman"/>
          <w:b/>
          <w:sz w:val="24"/>
          <w:szCs w:val="24"/>
        </w:rPr>
        <w:t xml:space="preserve"> ) Legislação             (     ) Finanças               (     ) Obras                (     ) Educação</w:t>
      </w:r>
    </w:p>
    <w:p w:rsidR="00F46832"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sz w:val="24"/>
          <w:szCs w:val="24"/>
        </w:rPr>
      </w:pPr>
      <w:r w:rsidRPr="00061C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814372" w:rsidRPr="00061CEA" w:rsidRDefault="00D774CD"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sidRPr="0092526A">
        <w:rPr>
          <w:rFonts w:ascii="Times New Roman" w:eastAsia="Palatino Linotype" w:hAnsi="Times New Roman"/>
          <w:b/>
          <w:sz w:val="24"/>
          <w:szCs w:val="24"/>
        </w:rPr>
        <w:t>0</w:t>
      </w:r>
      <w:r w:rsidR="00061CEA" w:rsidRPr="0092526A">
        <w:rPr>
          <w:rFonts w:ascii="Times New Roman" w:eastAsia="Palatino Linotype" w:hAnsi="Times New Roman"/>
          <w:b/>
          <w:sz w:val="24"/>
          <w:szCs w:val="24"/>
        </w:rPr>
        <w:t>4</w:t>
      </w:r>
      <w:r w:rsidR="00814372" w:rsidRPr="0092526A">
        <w:rPr>
          <w:rFonts w:ascii="Times New Roman" w:hAnsi="Times New Roman"/>
          <w:b/>
          <w:sz w:val="24"/>
          <w:szCs w:val="24"/>
        </w:rPr>
        <w:t xml:space="preserve"> -</w:t>
      </w:r>
      <w:r w:rsidR="00814372" w:rsidRPr="00061CEA">
        <w:rPr>
          <w:rFonts w:ascii="Times New Roman" w:hAnsi="Times New Roman"/>
          <w:b/>
          <w:sz w:val="24"/>
          <w:szCs w:val="24"/>
        </w:rPr>
        <w:t xml:space="preserve"> Projeto de Lei nº 8/2022</w:t>
      </w:r>
      <w:r w:rsidR="00814372" w:rsidRPr="00061CEA">
        <w:rPr>
          <w:rFonts w:ascii="Times New Roman" w:hAnsi="Times New Roman"/>
          <w:sz w:val="24"/>
          <w:szCs w:val="24"/>
        </w:rPr>
        <w:t xml:space="preserve">, </w:t>
      </w:r>
      <w:r w:rsidR="00814372" w:rsidRPr="00061CEA">
        <w:rPr>
          <w:rFonts w:ascii="Times New Roman" w:hAnsi="Times New Roman"/>
          <w:b/>
          <w:sz w:val="24"/>
          <w:szCs w:val="24"/>
        </w:rPr>
        <w:t xml:space="preserve">do Executivo. </w:t>
      </w:r>
      <w:r w:rsidR="00814372" w:rsidRPr="00061CEA">
        <w:rPr>
          <w:rFonts w:ascii="Times New Roman" w:hAnsi="Times New Roman"/>
          <w:sz w:val="24"/>
          <w:szCs w:val="24"/>
        </w:rPr>
        <w:t>Súmula: Abre um Crédito Adicional Especial, e dá outras providências. (Valor de R$ 250.000,00; o recurso será aplicado na compra de equipamentos para as Unidades Básicas de Saúde e UPA).</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061CEA">
        <w:rPr>
          <w:rFonts w:ascii="Times New Roman" w:eastAsia="Palatino Linotype" w:hAnsi="Times New Roman"/>
          <w:b/>
          <w:sz w:val="24"/>
          <w:szCs w:val="24"/>
        </w:rPr>
        <w:t xml:space="preserve">(  </w:t>
      </w:r>
      <w:proofErr w:type="gramEnd"/>
      <w:r w:rsidRPr="00061CEA">
        <w:rPr>
          <w:rFonts w:ascii="Times New Roman" w:eastAsia="Palatino Linotype" w:hAnsi="Times New Roman"/>
          <w:b/>
          <w:sz w:val="24"/>
          <w:szCs w:val="24"/>
        </w:rPr>
        <w:t xml:space="preserve"> ) Legislação             (     ) Finanças               (     ) Obras                (     ) Educação</w:t>
      </w:r>
    </w:p>
    <w:p w:rsidR="00814372"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sidRPr="00061C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D774CD" w:rsidRPr="0092526A">
        <w:rPr>
          <w:rFonts w:ascii="Times New Roman" w:eastAsia="Palatino Linotype" w:hAnsi="Times New Roman"/>
          <w:b/>
          <w:sz w:val="24"/>
          <w:szCs w:val="24"/>
        </w:rPr>
        <w:t>0</w:t>
      </w:r>
      <w:r w:rsidRPr="0092526A">
        <w:rPr>
          <w:rFonts w:ascii="Times New Roman" w:eastAsia="Palatino Linotype" w:hAnsi="Times New Roman"/>
          <w:b/>
          <w:sz w:val="24"/>
          <w:szCs w:val="24"/>
        </w:rPr>
        <w:t>5</w:t>
      </w:r>
      <w:r w:rsidR="00814372" w:rsidRPr="0092526A">
        <w:rPr>
          <w:rFonts w:ascii="Times New Roman" w:hAnsi="Times New Roman"/>
          <w:b/>
          <w:sz w:val="24"/>
          <w:szCs w:val="24"/>
        </w:rPr>
        <w:t xml:space="preserve"> </w:t>
      </w:r>
      <w:r w:rsidR="00814372" w:rsidRPr="00061CEA">
        <w:rPr>
          <w:rFonts w:ascii="Times New Roman" w:hAnsi="Times New Roman"/>
          <w:b/>
          <w:sz w:val="24"/>
          <w:szCs w:val="24"/>
        </w:rPr>
        <w:t>- Projeto de Lei nº 9/2022</w:t>
      </w:r>
      <w:r w:rsidR="00814372" w:rsidRPr="00061CEA">
        <w:rPr>
          <w:rFonts w:ascii="Times New Roman" w:hAnsi="Times New Roman"/>
          <w:sz w:val="24"/>
          <w:szCs w:val="24"/>
        </w:rPr>
        <w:t xml:space="preserve">, </w:t>
      </w:r>
      <w:r w:rsidR="00814372" w:rsidRPr="00061CEA">
        <w:rPr>
          <w:rFonts w:ascii="Times New Roman" w:hAnsi="Times New Roman"/>
          <w:b/>
          <w:sz w:val="24"/>
          <w:szCs w:val="24"/>
        </w:rPr>
        <w:t xml:space="preserve">do Executivo. </w:t>
      </w:r>
      <w:r w:rsidR="00814372" w:rsidRPr="00061CEA">
        <w:rPr>
          <w:rFonts w:ascii="Times New Roman" w:hAnsi="Times New Roman"/>
          <w:sz w:val="24"/>
          <w:szCs w:val="24"/>
        </w:rPr>
        <w:t>Súmula: Abre um Crédito Adicional Especial, e dá outras providências. (Valor de R$ 249.970,00; para aquisição de equipamentos e materiais permanentes para os estabelecimentos de saúde).</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061CEA">
        <w:rPr>
          <w:rFonts w:ascii="Times New Roman" w:eastAsia="Palatino Linotype" w:hAnsi="Times New Roman"/>
          <w:b/>
          <w:sz w:val="24"/>
          <w:szCs w:val="24"/>
        </w:rPr>
        <w:t xml:space="preserve">(  </w:t>
      </w:r>
      <w:proofErr w:type="gramEnd"/>
      <w:r w:rsidRPr="00061CEA">
        <w:rPr>
          <w:rFonts w:ascii="Times New Roman" w:eastAsia="Palatino Linotype" w:hAnsi="Times New Roman"/>
          <w:b/>
          <w:sz w:val="24"/>
          <w:szCs w:val="24"/>
        </w:rPr>
        <w:t xml:space="preserve"> ) Legislação             (     ) Finanças               (     ) Obras                (     ) Educação</w:t>
      </w:r>
    </w:p>
    <w:p w:rsidR="00814372"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sidRPr="00061C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r w:rsidR="00D774CD" w:rsidRPr="0092526A">
        <w:rPr>
          <w:rFonts w:ascii="Times New Roman" w:eastAsia="Palatino Linotype" w:hAnsi="Times New Roman"/>
          <w:b/>
          <w:sz w:val="24"/>
          <w:szCs w:val="24"/>
        </w:rPr>
        <w:t>0</w:t>
      </w:r>
      <w:r w:rsidRPr="0092526A">
        <w:rPr>
          <w:rFonts w:ascii="Times New Roman" w:eastAsia="Palatino Linotype" w:hAnsi="Times New Roman"/>
          <w:b/>
          <w:sz w:val="24"/>
          <w:szCs w:val="24"/>
        </w:rPr>
        <w:t>6</w:t>
      </w:r>
      <w:r w:rsidR="00814372" w:rsidRPr="0092526A">
        <w:rPr>
          <w:rFonts w:ascii="Times New Roman" w:eastAsia="Palatino Linotype" w:hAnsi="Times New Roman"/>
          <w:b/>
          <w:sz w:val="24"/>
          <w:szCs w:val="24"/>
        </w:rPr>
        <w:t xml:space="preserve"> </w:t>
      </w:r>
      <w:bookmarkEnd w:id="0"/>
      <w:r w:rsidR="00814372" w:rsidRPr="00061CEA">
        <w:rPr>
          <w:rFonts w:ascii="Times New Roman" w:hAnsi="Times New Roman"/>
          <w:b/>
          <w:sz w:val="24"/>
          <w:szCs w:val="24"/>
        </w:rPr>
        <w:t>- Projeto de Lei nº 10/2022</w:t>
      </w:r>
      <w:r w:rsidR="00814372" w:rsidRPr="00061CEA">
        <w:rPr>
          <w:rFonts w:ascii="Times New Roman" w:hAnsi="Times New Roman"/>
          <w:sz w:val="24"/>
          <w:szCs w:val="24"/>
        </w:rPr>
        <w:t xml:space="preserve">, </w:t>
      </w:r>
      <w:r w:rsidR="00814372" w:rsidRPr="00061CEA">
        <w:rPr>
          <w:rFonts w:ascii="Times New Roman" w:hAnsi="Times New Roman"/>
          <w:b/>
          <w:sz w:val="24"/>
          <w:szCs w:val="24"/>
        </w:rPr>
        <w:t xml:space="preserve">do Executivo. </w:t>
      </w:r>
      <w:r w:rsidR="00814372" w:rsidRPr="00061CEA">
        <w:rPr>
          <w:rFonts w:ascii="Times New Roman" w:hAnsi="Times New Roman"/>
          <w:sz w:val="24"/>
          <w:szCs w:val="24"/>
        </w:rPr>
        <w:t>Súmula: Abre um Crédito Adicional Especial, e dá outras providências. (Valor de R$ 177.938,06; dotação específica para execução do recurso oriundo do Governo Estadual, por meio do Fundo Estadual da Infância e do Fundo Estadual de Assistência Social, sendo tais recursos aplicados da seguinte forma: Deliberação CEAS: *incentivo benefício eventual COVID, cestas básicas para população em vulnerabilidade do Município; Deliberações FIA: *aquisição de materiais para atividades cotidianas como artesanato, esporte, alimentação e equipamentos que se fizerem necessários no decorrer do ano; *destinado a aquisição de benefícios eventuais na modalidade alimentação para famílias que sofreram impactos ou perdas parentais em virtude da COVID, ainda poderá ser investido na aquisição de equipamentos para instituição de acolhimento para crianças e adolescentes; *incentivo para atendimento emergencial para crianças e adolescentes ameaçados de morte e suas famílias).</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061CEA">
        <w:rPr>
          <w:rFonts w:ascii="Times New Roman" w:eastAsia="Palatino Linotype" w:hAnsi="Times New Roman"/>
          <w:b/>
          <w:sz w:val="24"/>
          <w:szCs w:val="24"/>
        </w:rPr>
        <w:lastRenderedPageBreak/>
        <w:t xml:space="preserve">(  </w:t>
      </w:r>
      <w:proofErr w:type="gramEnd"/>
      <w:r w:rsidRPr="00061CEA">
        <w:rPr>
          <w:rFonts w:ascii="Times New Roman" w:eastAsia="Palatino Linotype" w:hAnsi="Times New Roman"/>
          <w:b/>
          <w:sz w:val="24"/>
          <w:szCs w:val="24"/>
        </w:rPr>
        <w:t xml:space="preserve"> ) Legislação             (     ) Finanças               (     ) Obras                (     ) Educação</w:t>
      </w:r>
    </w:p>
    <w:p w:rsidR="00814372"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r w:rsidRPr="00061C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D774CD" w:rsidRPr="00061CEA">
        <w:rPr>
          <w:rFonts w:ascii="Times New Roman" w:hAnsi="Times New Roman"/>
          <w:b/>
          <w:sz w:val="24"/>
          <w:szCs w:val="24"/>
        </w:rPr>
        <w:t>0</w:t>
      </w:r>
      <w:r>
        <w:rPr>
          <w:rFonts w:ascii="Times New Roman" w:hAnsi="Times New Roman"/>
          <w:b/>
          <w:sz w:val="24"/>
          <w:szCs w:val="24"/>
        </w:rPr>
        <w:t>7</w:t>
      </w:r>
      <w:r w:rsidR="00814372" w:rsidRPr="00061CEA">
        <w:rPr>
          <w:rFonts w:ascii="Times New Roman" w:hAnsi="Times New Roman"/>
          <w:b/>
          <w:sz w:val="24"/>
          <w:szCs w:val="24"/>
        </w:rPr>
        <w:t>- Projeto de Lei nº 11/2022, do Executivo.</w:t>
      </w:r>
      <w:r w:rsidR="00814372" w:rsidRPr="00061CEA">
        <w:rPr>
          <w:rFonts w:ascii="Times New Roman" w:hAnsi="Times New Roman"/>
          <w:sz w:val="24"/>
          <w:szCs w:val="24"/>
        </w:rPr>
        <w:t xml:space="preserve"> Súmula: Abre um Crédito Adicional Especial, e dá outras providências. (Valor de R$ 140.986,71; repasse de convênio firmado junto à SEAB que visa a conjugação de esforços destinada a modernizar a estrutura física da Feira Livre, no propósito de facilitar o acesso da população, em especial, aquela em situação de insegurança alimentar e nutricional, aos alimentos produzidos com qualidade e valor nutricional, mediante a transferência de recursos para a aquisição de equipamentos, bens de consumo permanentes).</w:t>
      </w:r>
      <w:r w:rsidR="00814372" w:rsidRPr="00061CEA">
        <w:rPr>
          <w:rFonts w:ascii="Times New Roman" w:eastAsia="Palatino Linotype" w:hAnsi="Times New Roman"/>
          <w:b/>
          <w:sz w:val="24"/>
          <w:szCs w:val="24"/>
        </w:rPr>
        <w:t xml:space="preserve"> </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061CEA">
        <w:rPr>
          <w:rFonts w:ascii="Times New Roman" w:eastAsia="Palatino Linotype" w:hAnsi="Times New Roman"/>
          <w:b/>
          <w:sz w:val="24"/>
          <w:szCs w:val="24"/>
        </w:rPr>
        <w:t xml:space="preserve">(  </w:t>
      </w:r>
      <w:proofErr w:type="gramEnd"/>
      <w:r w:rsidRPr="00061CEA">
        <w:rPr>
          <w:rFonts w:ascii="Times New Roman" w:eastAsia="Palatino Linotype" w:hAnsi="Times New Roman"/>
          <w:b/>
          <w:sz w:val="24"/>
          <w:szCs w:val="24"/>
        </w:rPr>
        <w:t xml:space="preserve"> ) Legislação             (     ) Finanças               (     ) Obras                (     ) Educação</w:t>
      </w:r>
    </w:p>
    <w:p w:rsidR="00814372"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r w:rsidRPr="00061C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Pr="00061CEA">
        <w:rPr>
          <w:rFonts w:ascii="Times New Roman" w:eastAsia="Palatino Linotype" w:hAnsi="Times New Roman"/>
          <w:b/>
          <w:sz w:val="24"/>
          <w:szCs w:val="24"/>
        </w:rPr>
        <w:t>_</w:t>
      </w:r>
      <w:r w:rsidR="00D774CD" w:rsidRPr="00061CEA">
        <w:rPr>
          <w:rFonts w:ascii="Times New Roman" w:eastAsia="Palatino Linotype" w:hAnsi="Times New Roman"/>
          <w:b/>
          <w:sz w:val="24"/>
          <w:szCs w:val="24"/>
        </w:rPr>
        <w:t>0</w:t>
      </w:r>
      <w:r w:rsidRPr="00061CEA">
        <w:rPr>
          <w:rFonts w:ascii="Times New Roman" w:eastAsia="Palatino Linotype" w:hAnsi="Times New Roman"/>
          <w:b/>
          <w:sz w:val="24"/>
          <w:szCs w:val="24"/>
        </w:rPr>
        <w:t>8</w:t>
      </w:r>
      <w:r w:rsidR="00814372" w:rsidRPr="00061CEA">
        <w:rPr>
          <w:rFonts w:ascii="Times New Roman" w:hAnsi="Times New Roman"/>
          <w:b/>
          <w:sz w:val="24"/>
          <w:szCs w:val="24"/>
        </w:rPr>
        <w:t xml:space="preserve"> - Projeto de Lei nº 12/2022, do Executivo.</w:t>
      </w:r>
      <w:r w:rsidR="00814372" w:rsidRPr="00061CEA">
        <w:rPr>
          <w:rFonts w:ascii="Times New Roman" w:hAnsi="Times New Roman"/>
          <w:sz w:val="24"/>
          <w:szCs w:val="24"/>
        </w:rPr>
        <w:t xml:space="preserve"> Súmula: Autoriza a abertura de Créditos Adicionais suplementares, e dá outras providências. (Limite de até 30% do total das despesas fixadas, para a Câmara Municipal e a Administração Direta).</w:t>
      </w:r>
      <w:r w:rsidR="00814372" w:rsidRPr="00061CEA">
        <w:rPr>
          <w:rFonts w:ascii="Times New Roman" w:eastAsia="Palatino Linotype" w:hAnsi="Times New Roman"/>
          <w:b/>
          <w:sz w:val="24"/>
          <w:szCs w:val="24"/>
        </w:rPr>
        <w:t xml:space="preserve"> </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061CEA">
        <w:rPr>
          <w:rFonts w:ascii="Times New Roman" w:eastAsia="Palatino Linotype" w:hAnsi="Times New Roman"/>
          <w:b/>
          <w:sz w:val="24"/>
          <w:szCs w:val="24"/>
        </w:rPr>
        <w:t xml:space="preserve">(  </w:t>
      </w:r>
      <w:proofErr w:type="gramEnd"/>
      <w:r w:rsidRPr="00061CEA">
        <w:rPr>
          <w:rFonts w:ascii="Times New Roman" w:eastAsia="Palatino Linotype" w:hAnsi="Times New Roman"/>
          <w:b/>
          <w:sz w:val="24"/>
          <w:szCs w:val="24"/>
        </w:rPr>
        <w:t xml:space="preserve"> ) Legislação             (     ) Finanças               (     ) Obras                (     ) Educação</w:t>
      </w:r>
    </w:p>
    <w:p w:rsidR="00814372"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sidRPr="00061C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D774CD" w:rsidRPr="00061CEA">
        <w:rPr>
          <w:rFonts w:ascii="Times New Roman" w:hAnsi="Times New Roman"/>
          <w:b/>
          <w:sz w:val="24"/>
          <w:szCs w:val="24"/>
        </w:rPr>
        <w:t>0</w:t>
      </w:r>
      <w:r>
        <w:rPr>
          <w:rFonts w:ascii="Times New Roman" w:hAnsi="Times New Roman"/>
          <w:b/>
          <w:sz w:val="24"/>
          <w:szCs w:val="24"/>
        </w:rPr>
        <w:t>9</w:t>
      </w:r>
      <w:r w:rsidR="00814372" w:rsidRPr="00061CEA">
        <w:rPr>
          <w:rFonts w:ascii="Times New Roman" w:hAnsi="Times New Roman"/>
          <w:b/>
          <w:sz w:val="24"/>
          <w:szCs w:val="24"/>
        </w:rPr>
        <w:t xml:space="preserve"> - Projeto de Lei nº 18/2022, do Executivo.</w:t>
      </w:r>
      <w:r w:rsidR="00814372" w:rsidRPr="00061CEA">
        <w:rPr>
          <w:rFonts w:ascii="Times New Roman" w:hAnsi="Times New Roman"/>
          <w:sz w:val="24"/>
          <w:szCs w:val="24"/>
        </w:rPr>
        <w:t xml:space="preserve"> Súmula: Autoriza o Executivo Municipal a realizar desapropriação amigável ou judicial, dos imóveis e frações ideais que especifica, e dá outras providências.</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061CEA">
        <w:rPr>
          <w:rFonts w:ascii="Times New Roman" w:eastAsia="Palatino Linotype" w:hAnsi="Times New Roman"/>
          <w:b/>
          <w:sz w:val="24"/>
          <w:szCs w:val="24"/>
        </w:rPr>
        <w:t xml:space="preserve">(  </w:t>
      </w:r>
      <w:proofErr w:type="gramEnd"/>
      <w:r w:rsidRPr="00061CEA">
        <w:rPr>
          <w:rFonts w:ascii="Times New Roman" w:eastAsia="Palatino Linotype" w:hAnsi="Times New Roman"/>
          <w:b/>
          <w:sz w:val="24"/>
          <w:szCs w:val="24"/>
        </w:rPr>
        <w:t xml:space="preserve"> ) Legislação             (     ) Finanças               (     ) Obras                (     ) Educação</w:t>
      </w:r>
    </w:p>
    <w:p w:rsidR="00BC3345"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sidRPr="00061C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Pr="00061CEA">
        <w:rPr>
          <w:rFonts w:ascii="Times New Roman" w:eastAsia="Palatino Linotype" w:hAnsi="Times New Roman"/>
          <w:b/>
          <w:sz w:val="24"/>
          <w:szCs w:val="24"/>
        </w:rPr>
        <w:t>10</w:t>
      </w:r>
      <w:r w:rsidR="00BC3345" w:rsidRPr="00061CEA">
        <w:rPr>
          <w:rFonts w:ascii="Times New Roman" w:hAnsi="Times New Roman"/>
          <w:b/>
          <w:bCs/>
          <w:sz w:val="24"/>
          <w:szCs w:val="24"/>
        </w:rPr>
        <w:t xml:space="preserve"> </w:t>
      </w:r>
      <w:r w:rsidR="00BC3345" w:rsidRPr="00061CEA">
        <w:rPr>
          <w:rFonts w:ascii="Times New Roman" w:hAnsi="Times New Roman"/>
          <w:b/>
          <w:sz w:val="24"/>
          <w:szCs w:val="24"/>
        </w:rPr>
        <w:t xml:space="preserve">– Projeto de Lei nº 01/2022 do Poder Legislativo. </w:t>
      </w:r>
      <w:r w:rsidR="00BC3345" w:rsidRPr="00061CEA">
        <w:rPr>
          <w:rFonts w:ascii="Times New Roman" w:hAnsi="Times New Roman"/>
          <w:sz w:val="24"/>
          <w:szCs w:val="24"/>
        </w:rPr>
        <w:t xml:space="preserve">Mesa Diretiva. </w:t>
      </w:r>
      <w:r w:rsidR="00BC3345" w:rsidRPr="00061CEA">
        <w:rPr>
          <w:rFonts w:ascii="Times New Roman" w:hAnsi="Times New Roman"/>
          <w:b/>
          <w:sz w:val="24"/>
          <w:szCs w:val="24"/>
        </w:rPr>
        <w:t>Súmula:</w:t>
      </w:r>
      <w:r w:rsidR="00BC3345" w:rsidRPr="00061CEA">
        <w:rPr>
          <w:rFonts w:ascii="Times New Roman" w:hAnsi="Times New Roman"/>
          <w:sz w:val="24"/>
          <w:szCs w:val="24"/>
        </w:rPr>
        <w:t xml:space="preserve"> Concede a revisão geral anual aos vencimentos dos servidores do Poder Legislativo, conforme disposto no art. 37, inciso X da Constituição Federal de 1988, e dá outras providências.</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061CEA">
        <w:rPr>
          <w:rFonts w:ascii="Times New Roman" w:eastAsia="Palatino Linotype" w:hAnsi="Times New Roman"/>
          <w:b/>
          <w:sz w:val="24"/>
          <w:szCs w:val="24"/>
        </w:rPr>
        <w:t xml:space="preserve">(  </w:t>
      </w:r>
      <w:proofErr w:type="gramEnd"/>
      <w:r w:rsidRPr="00061CEA">
        <w:rPr>
          <w:rFonts w:ascii="Times New Roman" w:eastAsia="Palatino Linotype" w:hAnsi="Times New Roman"/>
          <w:b/>
          <w:sz w:val="24"/>
          <w:szCs w:val="24"/>
        </w:rPr>
        <w:t xml:space="preserve"> ) Legislação             (     ) Finanças               (     ) Obras                (     ) Educação</w:t>
      </w:r>
    </w:p>
    <w:p w:rsidR="00814372"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sidRPr="00061C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BC3345" w:rsidRPr="00061CEA">
        <w:rPr>
          <w:rFonts w:ascii="Times New Roman" w:hAnsi="Times New Roman"/>
          <w:b/>
          <w:sz w:val="24"/>
          <w:szCs w:val="24"/>
        </w:rPr>
        <w:t>1</w:t>
      </w:r>
      <w:r>
        <w:rPr>
          <w:rFonts w:ascii="Times New Roman" w:hAnsi="Times New Roman"/>
          <w:b/>
          <w:sz w:val="24"/>
          <w:szCs w:val="24"/>
        </w:rPr>
        <w:t>1</w:t>
      </w:r>
      <w:r w:rsidR="00814372" w:rsidRPr="00061CEA">
        <w:rPr>
          <w:rFonts w:ascii="Times New Roman" w:hAnsi="Times New Roman"/>
          <w:b/>
          <w:sz w:val="24"/>
          <w:szCs w:val="24"/>
        </w:rPr>
        <w:t xml:space="preserve"> - Projeto de Lei nº 5/2022, do Legislativo, Autoria: </w:t>
      </w:r>
      <w:proofErr w:type="spellStart"/>
      <w:r w:rsidR="00814372" w:rsidRPr="00061CEA">
        <w:rPr>
          <w:rFonts w:ascii="Times New Roman" w:hAnsi="Times New Roman"/>
          <w:b/>
          <w:sz w:val="24"/>
          <w:szCs w:val="24"/>
        </w:rPr>
        <w:t>Josane</w:t>
      </w:r>
      <w:proofErr w:type="spellEnd"/>
      <w:r w:rsidR="00814372" w:rsidRPr="00061CEA">
        <w:rPr>
          <w:rFonts w:ascii="Times New Roman" w:hAnsi="Times New Roman"/>
          <w:b/>
          <w:sz w:val="24"/>
          <w:szCs w:val="24"/>
        </w:rPr>
        <w:t xml:space="preserve"> Teixeira.</w:t>
      </w:r>
      <w:r w:rsidR="00814372" w:rsidRPr="00061CEA">
        <w:rPr>
          <w:rFonts w:ascii="Times New Roman" w:hAnsi="Times New Roman"/>
          <w:sz w:val="24"/>
          <w:szCs w:val="24"/>
        </w:rPr>
        <w:t xml:space="preserve"> Súmula: Institui o Projeto “Uma Criança, Uma Árvore” no âmbito do Município de Ivaiporã, e dá outras providências.</w:t>
      </w:r>
    </w:p>
    <w:p w:rsidR="00061CEA" w:rsidRP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4"/>
          <w:szCs w:val="24"/>
        </w:rPr>
      </w:pPr>
      <w:proofErr w:type="gramStart"/>
      <w:r w:rsidRPr="00061CEA">
        <w:rPr>
          <w:rFonts w:ascii="Times New Roman" w:eastAsia="Palatino Linotype" w:hAnsi="Times New Roman"/>
          <w:b/>
          <w:sz w:val="24"/>
          <w:szCs w:val="24"/>
        </w:rPr>
        <w:t xml:space="preserve">(  </w:t>
      </w:r>
      <w:proofErr w:type="gramEnd"/>
      <w:r w:rsidRPr="00061CEA">
        <w:rPr>
          <w:rFonts w:ascii="Times New Roman" w:eastAsia="Palatino Linotype" w:hAnsi="Times New Roman"/>
          <w:b/>
          <w:sz w:val="24"/>
          <w:szCs w:val="24"/>
        </w:rPr>
        <w:t xml:space="preserve"> ) Legislação             (     ) Finanças               (     ) Obras                (     ) Educação</w:t>
      </w: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sz w:val="24"/>
          <w:szCs w:val="24"/>
        </w:rPr>
      </w:pPr>
      <w:r w:rsidRPr="00061C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b/>
          <w:sz w:val="24"/>
          <w:szCs w:val="24"/>
        </w:rPr>
      </w:pP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b/>
          <w:sz w:val="24"/>
          <w:szCs w:val="24"/>
        </w:rPr>
      </w:pP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b/>
          <w:sz w:val="24"/>
          <w:szCs w:val="24"/>
        </w:rPr>
      </w:pPr>
    </w:p>
    <w:p w:rsidR="00061CEA" w:rsidRDefault="00061CEA"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3"/>
          <w:szCs w:val="23"/>
        </w:rPr>
      </w:pPr>
    </w:p>
    <w:p w:rsidR="00061CEA" w:rsidRDefault="00061CEA"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3"/>
          <w:szCs w:val="23"/>
        </w:rPr>
      </w:pPr>
    </w:p>
    <w:p w:rsidR="00061CEA" w:rsidRDefault="00061CEA"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3"/>
          <w:szCs w:val="23"/>
        </w:rPr>
      </w:pPr>
    </w:p>
    <w:p w:rsidR="00061CEA" w:rsidRDefault="00061CEA"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3"/>
          <w:szCs w:val="23"/>
        </w:rPr>
      </w:pPr>
    </w:p>
    <w:p w:rsidR="00061CEA" w:rsidRDefault="00061CEA"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3"/>
          <w:szCs w:val="23"/>
        </w:rPr>
      </w:pPr>
    </w:p>
    <w:p w:rsidR="00061CEA" w:rsidRDefault="00061CEA"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3"/>
          <w:szCs w:val="23"/>
        </w:rPr>
      </w:pPr>
    </w:p>
    <w:p w:rsidR="00061CEA" w:rsidRDefault="00061CEA" w:rsidP="00F46832">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3"/>
          <w:szCs w:val="23"/>
        </w:rPr>
      </w:pPr>
    </w:p>
    <w:p w:rsidR="00061CEA" w:rsidRPr="00DD2D51" w:rsidRDefault="00061CEA" w:rsidP="00061CEA">
      <w:pPr>
        <w:pStyle w:val="Cabealho"/>
        <w:tabs>
          <w:tab w:val="left" w:pos="2535"/>
        </w:tabs>
        <w:contextualSpacing/>
        <w:jc w:val="center"/>
        <w:rPr>
          <w:rFonts w:ascii="Times New Roman" w:hAnsi="Times New Roman" w:cs="Times New Roman"/>
          <w:bCs/>
          <w:sz w:val="24"/>
          <w:szCs w:val="24"/>
        </w:rPr>
      </w:pPr>
      <w:r w:rsidRPr="00DD2D51">
        <w:rPr>
          <w:rFonts w:ascii="Times New Roman" w:hAnsi="Times New Roman" w:cs="Times New Roman"/>
          <w:b/>
          <w:sz w:val="24"/>
          <w:szCs w:val="24"/>
        </w:rPr>
        <w:lastRenderedPageBreak/>
        <w:t xml:space="preserve">REUNIÃO DAS COMISSÕES PERMANENTES </w:t>
      </w:r>
      <w:r w:rsidRPr="00DD2D51">
        <w:rPr>
          <w:rFonts w:ascii="Times New Roman" w:hAnsi="Times New Roman" w:cs="Times New Roman"/>
          <w:bCs/>
          <w:sz w:val="24"/>
          <w:szCs w:val="24"/>
        </w:rPr>
        <w:t xml:space="preserve">Pauta nº </w:t>
      </w:r>
      <w:r>
        <w:rPr>
          <w:rFonts w:ascii="Times New Roman" w:hAnsi="Times New Roman" w:cs="Times New Roman"/>
          <w:bCs/>
          <w:sz w:val="24"/>
          <w:szCs w:val="24"/>
        </w:rPr>
        <w:t>0</w:t>
      </w:r>
      <w:r>
        <w:rPr>
          <w:rFonts w:ascii="Times New Roman" w:hAnsi="Times New Roman" w:cs="Times New Roman"/>
          <w:bCs/>
          <w:sz w:val="24"/>
          <w:szCs w:val="24"/>
        </w:rPr>
        <w:t>3</w:t>
      </w:r>
      <w:r w:rsidRPr="00DD2D51">
        <w:rPr>
          <w:rFonts w:ascii="Times New Roman" w:hAnsi="Times New Roman" w:cs="Times New Roman"/>
          <w:bCs/>
          <w:sz w:val="24"/>
          <w:szCs w:val="24"/>
        </w:rPr>
        <w:t xml:space="preserve"> – </w:t>
      </w:r>
      <w:r>
        <w:rPr>
          <w:rFonts w:ascii="Times New Roman" w:hAnsi="Times New Roman" w:cs="Times New Roman"/>
          <w:bCs/>
          <w:sz w:val="24"/>
          <w:szCs w:val="24"/>
        </w:rPr>
        <w:t>07</w:t>
      </w:r>
      <w:r w:rsidRPr="00DD2D51">
        <w:rPr>
          <w:rFonts w:ascii="Times New Roman" w:hAnsi="Times New Roman" w:cs="Times New Roman"/>
          <w:bCs/>
          <w:sz w:val="24"/>
          <w:szCs w:val="24"/>
        </w:rPr>
        <w:t>/</w:t>
      </w:r>
      <w:r>
        <w:rPr>
          <w:rFonts w:ascii="Times New Roman" w:hAnsi="Times New Roman" w:cs="Times New Roman"/>
          <w:bCs/>
          <w:sz w:val="24"/>
          <w:szCs w:val="24"/>
        </w:rPr>
        <w:t>03</w:t>
      </w:r>
      <w:r w:rsidRPr="00DD2D51">
        <w:rPr>
          <w:rFonts w:ascii="Times New Roman" w:hAnsi="Times New Roman" w:cs="Times New Roman"/>
          <w:bCs/>
          <w:sz w:val="24"/>
          <w:szCs w:val="24"/>
        </w:rPr>
        <w:t>/202</w:t>
      </w:r>
      <w:r>
        <w:rPr>
          <w:rFonts w:ascii="Times New Roman" w:hAnsi="Times New Roman" w:cs="Times New Roman"/>
          <w:bCs/>
          <w:sz w:val="24"/>
          <w:szCs w:val="24"/>
        </w:rPr>
        <w:t>2</w:t>
      </w: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4"/>
          <w:szCs w:val="24"/>
        </w:rPr>
      </w:pPr>
      <w:r>
        <w:rPr>
          <w:rFonts w:ascii="Times New Roman" w:eastAsia="Palatino Linotype" w:hAnsi="Times New Roman"/>
          <w:b/>
          <w:sz w:val="23"/>
          <w:szCs w:val="23"/>
        </w:rPr>
        <w:t>01</w:t>
      </w:r>
      <w:r w:rsidRPr="00061CEA">
        <w:rPr>
          <w:rFonts w:ascii="Times New Roman" w:eastAsia="Palatino Linotype" w:hAnsi="Times New Roman"/>
          <w:b/>
          <w:sz w:val="23"/>
          <w:szCs w:val="23"/>
        </w:rPr>
        <w:t xml:space="preserve"> </w:t>
      </w:r>
      <w:r w:rsidRPr="00061CEA">
        <w:rPr>
          <w:rFonts w:ascii="Times New Roman" w:hAnsi="Times New Roman"/>
          <w:b/>
          <w:sz w:val="24"/>
          <w:szCs w:val="24"/>
        </w:rPr>
        <w:t>-</w:t>
      </w:r>
      <w:r>
        <w:rPr>
          <w:rFonts w:ascii="Times New Roman" w:hAnsi="Times New Roman"/>
          <w:b/>
          <w:sz w:val="24"/>
          <w:szCs w:val="24"/>
        </w:rPr>
        <w:t xml:space="preserve"> Projeto de Lei nº 20/2022, do Executivo.</w:t>
      </w:r>
      <w:r>
        <w:rPr>
          <w:rFonts w:ascii="Times New Roman" w:hAnsi="Times New Roman"/>
          <w:sz w:val="24"/>
          <w:szCs w:val="24"/>
        </w:rPr>
        <w:t xml:space="preserve"> Súmula: Dispõe sobre a criação de novos cargos e suas respectivas atribuições e a ampliação de vagas do quadro de pessoal efetivo do Município de Ivaiporã/PR, em conformidade com a Lei Municipal 1.269, de 16/5/2005, e dá outras providências. </w:t>
      </w: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3"/>
          <w:szCs w:val="23"/>
        </w:rPr>
      </w:pPr>
      <w:proofErr w:type="gramStart"/>
      <w:r w:rsidRPr="00F46832">
        <w:rPr>
          <w:rFonts w:ascii="Times New Roman" w:eastAsia="Palatino Linotype" w:hAnsi="Times New Roman"/>
          <w:b/>
          <w:sz w:val="23"/>
          <w:szCs w:val="23"/>
        </w:rPr>
        <w:t xml:space="preserve">(  </w:t>
      </w:r>
      <w:proofErr w:type="gramEnd"/>
      <w:r w:rsidRPr="00F46832">
        <w:rPr>
          <w:rFonts w:ascii="Times New Roman" w:eastAsia="Palatino Linotype" w:hAnsi="Times New Roman"/>
          <w:b/>
          <w:sz w:val="23"/>
          <w:szCs w:val="23"/>
        </w:rPr>
        <w:t xml:space="preserve"> ) Legislação             (     ) Finanças               (     ) Obras                (     ) Educação</w:t>
      </w: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b/>
          <w:sz w:val="24"/>
          <w:szCs w:val="24"/>
        </w:rPr>
      </w:pPr>
      <w:r w:rsidRPr="00F46832">
        <w:rPr>
          <w:rFonts w:ascii="Times New Roman" w:eastAsia="Palatino Linotype" w:hAnsi="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Palatino Linotype" w:hAnsi="Times New Roman"/>
          <w:sz w:val="23"/>
          <w:szCs w:val="23"/>
        </w:rPr>
        <w:t>_________</w:t>
      </w:r>
      <w:r w:rsidRPr="00DD2D51">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_________________________________________________________________________________</w:t>
      </w:r>
      <w:r w:rsidRPr="00F46832">
        <w:rPr>
          <w:rFonts w:ascii="Times New Roman" w:eastAsia="Palatino Linotype" w:hAnsi="Times New Roman"/>
          <w:sz w:val="23"/>
          <w:szCs w:val="23"/>
        </w:rPr>
        <w:t>_______________________________________________________________________________________________________________________________________________________________</w:t>
      </w:r>
      <w:r>
        <w:rPr>
          <w:rFonts w:ascii="Times New Roman" w:eastAsia="Palatino Linotype" w:hAnsi="Times New Roman"/>
          <w:sz w:val="23"/>
          <w:szCs w:val="23"/>
        </w:rPr>
        <w:t>_________</w:t>
      </w:r>
      <w:r w:rsidRPr="00F46832">
        <w:rPr>
          <w:rFonts w:ascii="Times New Roman" w:eastAsia="Palatino Linotype" w:hAnsi="Times New Roman"/>
          <w:sz w:val="23"/>
          <w:szCs w:val="23"/>
        </w:rPr>
        <w:t>_______________________________________________________________________________________________________________________________________________________________</w:t>
      </w:r>
      <w:r>
        <w:rPr>
          <w:rFonts w:ascii="Times New Roman" w:eastAsia="Palatino Linotype" w:hAnsi="Times New Roman"/>
          <w:sz w:val="23"/>
          <w:szCs w:val="23"/>
        </w:rPr>
        <w:t>_________</w:t>
      </w:r>
      <w:r>
        <w:rPr>
          <w:rFonts w:ascii="Times New Roman" w:hAnsi="Times New Roman"/>
          <w:b/>
          <w:sz w:val="24"/>
          <w:szCs w:val="24"/>
        </w:rPr>
        <w:t>02 -</w:t>
      </w:r>
      <w:r>
        <w:rPr>
          <w:rFonts w:ascii="Times New Roman" w:hAnsi="Times New Roman"/>
          <w:sz w:val="24"/>
          <w:szCs w:val="24"/>
        </w:rPr>
        <w:t xml:space="preserve"> </w:t>
      </w:r>
      <w:r w:rsidRPr="00271B92">
        <w:rPr>
          <w:rFonts w:ascii="Times New Roman" w:hAnsi="Times New Roman"/>
          <w:b/>
          <w:sz w:val="24"/>
          <w:szCs w:val="24"/>
        </w:rPr>
        <w:t xml:space="preserve">Projeto de Lei nº </w:t>
      </w:r>
      <w:r>
        <w:rPr>
          <w:rFonts w:ascii="Times New Roman" w:hAnsi="Times New Roman"/>
          <w:b/>
          <w:sz w:val="24"/>
          <w:szCs w:val="24"/>
        </w:rPr>
        <w:t>21/2022</w:t>
      </w:r>
      <w:r w:rsidRPr="00271B92">
        <w:rPr>
          <w:rFonts w:ascii="Times New Roman" w:hAnsi="Times New Roman"/>
          <w:b/>
          <w:sz w:val="24"/>
          <w:szCs w:val="24"/>
        </w:rPr>
        <w:t>, do Executivo.</w:t>
      </w:r>
      <w:r>
        <w:rPr>
          <w:rFonts w:ascii="Times New Roman" w:hAnsi="Times New Roman"/>
          <w:sz w:val="24"/>
          <w:szCs w:val="24"/>
        </w:rPr>
        <w:t xml:space="preserve"> Súmula: Estabelece normas e procedimentos relativos a ampliação do número de vagas para o Emprego Público na Administração Direta, em conformidade com o disposto na Lei Municipal nº 1.410, de 10 de maio de 2007, e dá outras providências.</w:t>
      </w:r>
      <w:r w:rsidRPr="00FC003E">
        <w:rPr>
          <w:rFonts w:ascii="Times New Roman" w:hAnsi="Times New Roman"/>
          <w:b/>
          <w:sz w:val="24"/>
          <w:szCs w:val="24"/>
        </w:rPr>
        <w:t xml:space="preserve"> </w:t>
      </w:r>
    </w:p>
    <w:p w:rsidR="00061CEA"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eastAsia="Palatino Linotype" w:hAnsi="Times New Roman"/>
          <w:b/>
          <w:sz w:val="23"/>
          <w:szCs w:val="23"/>
        </w:rPr>
      </w:pPr>
      <w:r w:rsidRPr="00F46832">
        <w:rPr>
          <w:rFonts w:ascii="Times New Roman" w:eastAsia="Palatino Linotype" w:hAnsi="Times New Roman"/>
          <w:b/>
          <w:sz w:val="23"/>
          <w:szCs w:val="23"/>
        </w:rPr>
        <w:t xml:space="preserve"> </w:t>
      </w:r>
      <w:proofErr w:type="gramStart"/>
      <w:r w:rsidRPr="00F46832">
        <w:rPr>
          <w:rFonts w:ascii="Times New Roman" w:eastAsia="Palatino Linotype" w:hAnsi="Times New Roman"/>
          <w:b/>
          <w:sz w:val="23"/>
          <w:szCs w:val="23"/>
        </w:rPr>
        <w:t xml:space="preserve">(  </w:t>
      </w:r>
      <w:proofErr w:type="gramEnd"/>
      <w:r w:rsidRPr="00F46832">
        <w:rPr>
          <w:rFonts w:ascii="Times New Roman" w:eastAsia="Palatino Linotype" w:hAnsi="Times New Roman"/>
          <w:b/>
          <w:sz w:val="23"/>
          <w:szCs w:val="23"/>
        </w:rPr>
        <w:t xml:space="preserve"> ) Legislação             (     ) Finanças               (     ) Obras                (     ) Educação</w:t>
      </w:r>
    </w:p>
    <w:p w:rsidR="00061CEA" w:rsidRPr="00F46832" w:rsidRDefault="00061CEA" w:rsidP="00061CEA">
      <w:pPr>
        <w:pStyle w:val="SemEspaamento"/>
        <w:pBdr>
          <w:top w:val="single" w:sz="4" w:space="1" w:color="auto"/>
          <w:left w:val="single" w:sz="4" w:space="4" w:color="auto"/>
          <w:bottom w:val="single" w:sz="4" w:space="0" w:color="auto"/>
          <w:right w:val="single" w:sz="4" w:space="4" w:color="auto"/>
        </w:pBdr>
        <w:contextualSpacing/>
        <w:jc w:val="both"/>
        <w:rPr>
          <w:rFonts w:ascii="Times New Roman" w:hAnsi="Times New Roman"/>
          <w:sz w:val="23"/>
          <w:szCs w:val="23"/>
        </w:rPr>
      </w:pPr>
      <w:r w:rsidRPr="00F46832">
        <w:rPr>
          <w:rFonts w:ascii="Times New Roman" w:eastAsia="Palatino Linotype" w:hAnsi="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Palatino Linotype" w:hAnsi="Times New Roman"/>
          <w:sz w:val="23"/>
          <w:szCs w:val="23"/>
        </w:rPr>
        <w:t>_________</w:t>
      </w:r>
      <w:r w:rsidRPr="00DD2D51">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_________________________________________________________________________________</w:t>
      </w:r>
      <w:r w:rsidRPr="00F46832">
        <w:rPr>
          <w:rFonts w:ascii="Times New Roman" w:eastAsia="Palatino Linotype" w:hAnsi="Times New Roman"/>
          <w:sz w:val="23"/>
          <w:szCs w:val="23"/>
        </w:rPr>
        <w:t>_______________________________________________________________________________________________________________________________________________________________</w:t>
      </w:r>
      <w:r>
        <w:rPr>
          <w:rFonts w:ascii="Times New Roman" w:eastAsia="Palatino Linotype" w:hAnsi="Times New Roman"/>
          <w:sz w:val="23"/>
          <w:szCs w:val="23"/>
        </w:rPr>
        <w:t>_________</w:t>
      </w:r>
      <w:r w:rsidRPr="00F46832">
        <w:rPr>
          <w:rFonts w:ascii="Times New Roman" w:eastAsia="Palatino Linotype" w:hAnsi="Times New Roman"/>
          <w:sz w:val="23"/>
          <w:szCs w:val="23"/>
        </w:rPr>
        <w:t>_______________________________________________________________________________________________________________________________________________________________</w:t>
      </w:r>
      <w:r>
        <w:rPr>
          <w:rFonts w:ascii="Times New Roman" w:eastAsia="Palatino Linotype" w:hAnsi="Times New Roman"/>
          <w:sz w:val="23"/>
          <w:szCs w:val="23"/>
        </w:rPr>
        <w:t>_________</w:t>
      </w:r>
    </w:p>
    <w:sectPr w:rsidR="00061CEA" w:rsidRPr="00F46832" w:rsidSect="00F46832">
      <w:headerReference w:type="default" r:id="rId8"/>
      <w:pgSz w:w="11906" w:h="16838"/>
      <w:pgMar w:top="1440"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0D" w:rsidRDefault="00483B0D" w:rsidP="005927EA">
      <w:pPr>
        <w:spacing w:after="0" w:line="240" w:lineRule="auto"/>
      </w:pPr>
      <w:r>
        <w:separator/>
      </w:r>
    </w:p>
  </w:endnote>
  <w:endnote w:type="continuationSeparator" w:id="0">
    <w:p w:rsidR="00483B0D" w:rsidRDefault="00483B0D" w:rsidP="0059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0D" w:rsidRDefault="00483B0D" w:rsidP="005927EA">
      <w:pPr>
        <w:spacing w:after="0" w:line="240" w:lineRule="auto"/>
      </w:pPr>
      <w:r>
        <w:separator/>
      </w:r>
    </w:p>
  </w:footnote>
  <w:footnote w:type="continuationSeparator" w:id="0">
    <w:p w:rsidR="00483B0D" w:rsidRDefault="00483B0D" w:rsidP="0059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40"/>
        <w:szCs w:val="40"/>
      </w:rPr>
      <w:id w:val="1332413644"/>
      <w:docPartObj>
        <w:docPartGallery w:val="Page Numbers (Margins)"/>
        <w:docPartUnique/>
      </w:docPartObj>
    </w:sdtPr>
    <w:sdtEndPr/>
    <w:sdtContent>
      <w:p w:rsidR="005927EA" w:rsidRDefault="005927EA" w:rsidP="005927EA">
        <w:pPr>
          <w:pStyle w:val="Cabealho"/>
          <w:jc w:val="right"/>
          <w:rPr>
            <w:rFonts w:ascii="Times New Roman" w:hAnsi="Times New Roman" w:cs="Times New Roman"/>
            <w:b/>
            <w:sz w:val="40"/>
            <w:szCs w:val="40"/>
          </w:rPr>
        </w:pPr>
        <w:r>
          <w:rPr>
            <w:noProof/>
            <w:lang w:eastAsia="pt-BR"/>
          </w:rPr>
          <w:drawing>
            <wp:anchor distT="0" distB="0" distL="114300" distR="114300" simplePos="0" relativeHeight="251660288" behindDoc="1" locked="0" layoutInCell="1" allowOverlap="1" wp14:anchorId="6BBBA6E9" wp14:editId="18FF3973">
              <wp:simplePos x="0" y="0"/>
              <wp:positionH relativeFrom="page">
                <wp:posOffset>866739</wp:posOffset>
              </wp:positionH>
              <wp:positionV relativeFrom="paragraph">
                <wp:posOffset>-53975</wp:posOffset>
              </wp:positionV>
              <wp:extent cx="1239520" cy="1009650"/>
              <wp:effectExtent l="0" t="0" r="0" b="0"/>
              <wp:wrapTight wrapText="bothSides">
                <wp:wrapPolygon edited="0">
                  <wp:start x="0" y="0"/>
                  <wp:lineTo x="0" y="21192"/>
                  <wp:lineTo x="21246" y="21192"/>
                  <wp:lineTo x="21246"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009650"/>
                      </a:xfrm>
                      <a:prstGeom prst="rect">
                        <a:avLst/>
                      </a:prstGeom>
                      <a:noFill/>
                    </pic:spPr>
                  </pic:pic>
                </a:graphicData>
              </a:graphic>
              <wp14:sizeRelH relativeFrom="page">
                <wp14:pctWidth>0</wp14:pctWidth>
              </wp14:sizeRelH>
              <wp14:sizeRelV relativeFrom="page">
                <wp14:pctHeight>0</wp14:pctHeight>
              </wp14:sizeRelV>
            </wp:anchor>
          </w:drawing>
        </w:r>
        <w:r w:rsidRPr="00B75904">
          <w:rPr>
            <w:rFonts w:ascii="Times New Roman" w:hAnsi="Times New Roman" w:cs="Times New Roman"/>
            <w:b/>
            <w:noProof/>
            <w:sz w:val="40"/>
            <w:szCs w:val="40"/>
            <w:lang w:eastAsia="pt-BR"/>
          </w:rPr>
          <mc:AlternateContent>
            <mc:Choice Requires="wpg">
              <w:drawing>
                <wp:anchor distT="0" distB="0" distL="114300" distR="114300" simplePos="0" relativeHeight="251659264" behindDoc="0" locked="0" layoutInCell="0" allowOverlap="1" wp14:anchorId="124BAD8C" wp14:editId="7C4D933F">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7EA" w:rsidRDefault="005927EA" w:rsidP="005927EA">
                                <w:pPr>
                                  <w:pStyle w:val="Cabealho"/>
                                  <w:jc w:val="center"/>
                                </w:pPr>
                                <w:r>
                                  <w:fldChar w:fldCharType="begin"/>
                                </w:r>
                                <w:r>
                                  <w:instrText>PAGE    \* MERGEFORMAT</w:instrText>
                                </w:r>
                                <w:r>
                                  <w:fldChar w:fldCharType="separate"/>
                                </w:r>
                                <w:r w:rsidR="0092526A" w:rsidRPr="0092526A">
                                  <w:rPr>
                                    <w:rStyle w:val="Nmerodepgina"/>
                                    <w:b/>
                                    <w:bCs/>
                                    <w:noProof/>
                                    <w:color w:val="7F5F00" w:themeColor="accent4" w:themeShade="7F"/>
                                    <w:sz w:val="16"/>
                                    <w:szCs w:val="16"/>
                                  </w:rPr>
                                  <w:t>3</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4BAD8C" id="Agrupar 3"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5927EA" w:rsidRDefault="005927EA" w:rsidP="005927EA">
                          <w:pPr>
                            <w:pStyle w:val="Cabealho"/>
                            <w:jc w:val="center"/>
                          </w:pPr>
                          <w:r>
                            <w:fldChar w:fldCharType="begin"/>
                          </w:r>
                          <w:r>
                            <w:instrText>PAGE    \* MERGEFORMAT</w:instrText>
                          </w:r>
                          <w:r>
                            <w:fldChar w:fldCharType="separate"/>
                          </w:r>
                          <w:r w:rsidR="0092526A" w:rsidRPr="0092526A">
                            <w:rPr>
                              <w:rStyle w:val="Nmerodepgina"/>
                              <w:b/>
                              <w:bCs/>
                              <w:noProof/>
                              <w:color w:val="7F5F00" w:themeColor="accent4" w:themeShade="7F"/>
                              <w:sz w:val="16"/>
                              <w:szCs w:val="16"/>
                            </w:rPr>
                            <w:t>3</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p>
    </w:sdtContent>
  </w:sdt>
  <w:p w:rsidR="005927EA" w:rsidRPr="00FD452F" w:rsidRDefault="005927EA" w:rsidP="005927EA">
    <w:pPr>
      <w:pStyle w:val="Cabealho"/>
      <w:jc w:val="right"/>
      <w:rPr>
        <w:rFonts w:eastAsia="Batang" w:cstheme="minorHAnsi"/>
        <w:b/>
        <w:sz w:val="40"/>
        <w:szCs w:val="40"/>
        <w:u w:val="thick"/>
      </w:rPr>
    </w:pPr>
    <w:r w:rsidRPr="00FD452F">
      <w:rPr>
        <w:rFonts w:eastAsia="Batang" w:cstheme="minorHAnsi"/>
        <w:b/>
        <w:sz w:val="40"/>
        <w:szCs w:val="40"/>
        <w:u w:val="thick"/>
      </w:rPr>
      <w:t>CÂMARA DE VEREADORES DE IVAIPORÃ</w:t>
    </w:r>
  </w:p>
  <w:p w:rsidR="005927EA" w:rsidRPr="003B4870" w:rsidRDefault="005927EA" w:rsidP="005927EA">
    <w:pPr>
      <w:ind w:left="3540" w:firstLine="708"/>
      <w:rPr>
        <w:rFonts w:cstheme="minorHAnsi"/>
      </w:rPr>
    </w:pPr>
    <w:r>
      <w:rPr>
        <w:rFonts w:cstheme="minorHAnsi"/>
      </w:rPr>
      <w:t xml:space="preserve">    </w:t>
    </w:r>
    <w:r w:rsidRPr="003B4870">
      <w:rPr>
        <w:rFonts w:cstheme="minorHAnsi"/>
      </w:rPr>
      <w:t>Estado do Paraná</w:t>
    </w:r>
  </w:p>
  <w:p w:rsidR="005927EA" w:rsidRDefault="005927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F654F"/>
    <w:multiLevelType w:val="hybridMultilevel"/>
    <w:tmpl w:val="ADA03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C5"/>
    <w:rsid w:val="00027422"/>
    <w:rsid w:val="00035107"/>
    <w:rsid w:val="000407E2"/>
    <w:rsid w:val="00042D06"/>
    <w:rsid w:val="000443FE"/>
    <w:rsid w:val="00047095"/>
    <w:rsid w:val="00055483"/>
    <w:rsid w:val="00061CEA"/>
    <w:rsid w:val="00081AAC"/>
    <w:rsid w:val="00082FEA"/>
    <w:rsid w:val="000916CD"/>
    <w:rsid w:val="00092BE0"/>
    <w:rsid w:val="000A3542"/>
    <w:rsid w:val="000A58C4"/>
    <w:rsid w:val="000B2B94"/>
    <w:rsid w:val="000B50C7"/>
    <w:rsid w:val="000C1EEA"/>
    <w:rsid w:val="000D1CD0"/>
    <w:rsid w:val="000E0779"/>
    <w:rsid w:val="000F63DA"/>
    <w:rsid w:val="000F68CE"/>
    <w:rsid w:val="00134E36"/>
    <w:rsid w:val="00152767"/>
    <w:rsid w:val="00152979"/>
    <w:rsid w:val="00154211"/>
    <w:rsid w:val="001661AE"/>
    <w:rsid w:val="00166CB1"/>
    <w:rsid w:val="0017237D"/>
    <w:rsid w:val="00174FAF"/>
    <w:rsid w:val="00176A52"/>
    <w:rsid w:val="0019353B"/>
    <w:rsid w:val="001950D7"/>
    <w:rsid w:val="001C00A9"/>
    <w:rsid w:val="001C078C"/>
    <w:rsid w:val="001C718A"/>
    <w:rsid w:val="001F0C6D"/>
    <w:rsid w:val="001F1AC0"/>
    <w:rsid w:val="001F65D5"/>
    <w:rsid w:val="002132D4"/>
    <w:rsid w:val="002133D4"/>
    <w:rsid w:val="00214032"/>
    <w:rsid w:val="0025074F"/>
    <w:rsid w:val="0026271D"/>
    <w:rsid w:val="00294A6E"/>
    <w:rsid w:val="002B4ED1"/>
    <w:rsid w:val="002D381E"/>
    <w:rsid w:val="002D5D49"/>
    <w:rsid w:val="0031490E"/>
    <w:rsid w:val="003275E2"/>
    <w:rsid w:val="00341727"/>
    <w:rsid w:val="003730CF"/>
    <w:rsid w:val="00375134"/>
    <w:rsid w:val="00387AFF"/>
    <w:rsid w:val="00387CF7"/>
    <w:rsid w:val="00396B69"/>
    <w:rsid w:val="003A3CF2"/>
    <w:rsid w:val="003C2BE9"/>
    <w:rsid w:val="003E6E9C"/>
    <w:rsid w:val="003F2785"/>
    <w:rsid w:val="004067BC"/>
    <w:rsid w:val="004177EC"/>
    <w:rsid w:val="00452627"/>
    <w:rsid w:val="00483B0D"/>
    <w:rsid w:val="004868EB"/>
    <w:rsid w:val="004D16B7"/>
    <w:rsid w:val="004D76E9"/>
    <w:rsid w:val="004E5B27"/>
    <w:rsid w:val="004F3627"/>
    <w:rsid w:val="004F5B50"/>
    <w:rsid w:val="00507FA9"/>
    <w:rsid w:val="00521AB8"/>
    <w:rsid w:val="00523717"/>
    <w:rsid w:val="005304EA"/>
    <w:rsid w:val="005444B6"/>
    <w:rsid w:val="00544F89"/>
    <w:rsid w:val="00560C2F"/>
    <w:rsid w:val="005927EA"/>
    <w:rsid w:val="005A19F2"/>
    <w:rsid w:val="005B0A6D"/>
    <w:rsid w:val="005D3FB9"/>
    <w:rsid w:val="005E105D"/>
    <w:rsid w:val="005F5CB9"/>
    <w:rsid w:val="005F68C5"/>
    <w:rsid w:val="005F7165"/>
    <w:rsid w:val="00602B53"/>
    <w:rsid w:val="00606077"/>
    <w:rsid w:val="00610C9C"/>
    <w:rsid w:val="00616568"/>
    <w:rsid w:val="00634E47"/>
    <w:rsid w:val="00640179"/>
    <w:rsid w:val="00640D4B"/>
    <w:rsid w:val="00666167"/>
    <w:rsid w:val="006661D6"/>
    <w:rsid w:val="00685EAF"/>
    <w:rsid w:val="006B37A2"/>
    <w:rsid w:val="006C0490"/>
    <w:rsid w:val="006C0F8C"/>
    <w:rsid w:val="006C2365"/>
    <w:rsid w:val="006E32B1"/>
    <w:rsid w:val="006F3FF7"/>
    <w:rsid w:val="00711B78"/>
    <w:rsid w:val="0071207F"/>
    <w:rsid w:val="007543B0"/>
    <w:rsid w:val="00754ECF"/>
    <w:rsid w:val="00763C66"/>
    <w:rsid w:val="00772DFE"/>
    <w:rsid w:val="00773A73"/>
    <w:rsid w:val="007926FE"/>
    <w:rsid w:val="007946A3"/>
    <w:rsid w:val="007A4E75"/>
    <w:rsid w:val="007A6EBA"/>
    <w:rsid w:val="007C20E4"/>
    <w:rsid w:val="007F017D"/>
    <w:rsid w:val="007F2128"/>
    <w:rsid w:val="007F2B27"/>
    <w:rsid w:val="007F4B3C"/>
    <w:rsid w:val="007F61BB"/>
    <w:rsid w:val="007F71E0"/>
    <w:rsid w:val="007F7698"/>
    <w:rsid w:val="008014CF"/>
    <w:rsid w:val="00805D0E"/>
    <w:rsid w:val="008141BF"/>
    <w:rsid w:val="00814372"/>
    <w:rsid w:val="00835647"/>
    <w:rsid w:val="008541C5"/>
    <w:rsid w:val="00864431"/>
    <w:rsid w:val="00882D5B"/>
    <w:rsid w:val="008916BC"/>
    <w:rsid w:val="008B7DAE"/>
    <w:rsid w:val="008D094A"/>
    <w:rsid w:val="008D298F"/>
    <w:rsid w:val="008F6D1B"/>
    <w:rsid w:val="00905722"/>
    <w:rsid w:val="00913A7A"/>
    <w:rsid w:val="00916CDF"/>
    <w:rsid w:val="00922927"/>
    <w:rsid w:val="0092526A"/>
    <w:rsid w:val="00926641"/>
    <w:rsid w:val="00926CAA"/>
    <w:rsid w:val="00930AF4"/>
    <w:rsid w:val="0094015D"/>
    <w:rsid w:val="00940DDF"/>
    <w:rsid w:val="00955880"/>
    <w:rsid w:val="009573C7"/>
    <w:rsid w:val="00967898"/>
    <w:rsid w:val="0097281F"/>
    <w:rsid w:val="00974857"/>
    <w:rsid w:val="009762BE"/>
    <w:rsid w:val="009821AD"/>
    <w:rsid w:val="00987F59"/>
    <w:rsid w:val="00996E4A"/>
    <w:rsid w:val="009A3D23"/>
    <w:rsid w:val="009B4480"/>
    <w:rsid w:val="009B5C3A"/>
    <w:rsid w:val="009E2CEC"/>
    <w:rsid w:val="009F2143"/>
    <w:rsid w:val="00A04BE7"/>
    <w:rsid w:val="00A13195"/>
    <w:rsid w:val="00A408F2"/>
    <w:rsid w:val="00A55028"/>
    <w:rsid w:val="00A60565"/>
    <w:rsid w:val="00A66464"/>
    <w:rsid w:val="00A775DF"/>
    <w:rsid w:val="00A86CC8"/>
    <w:rsid w:val="00AB46D2"/>
    <w:rsid w:val="00AC06BB"/>
    <w:rsid w:val="00AC11BD"/>
    <w:rsid w:val="00AC276C"/>
    <w:rsid w:val="00AD2047"/>
    <w:rsid w:val="00AE6AAD"/>
    <w:rsid w:val="00AF2546"/>
    <w:rsid w:val="00B167EB"/>
    <w:rsid w:val="00B17594"/>
    <w:rsid w:val="00B353E8"/>
    <w:rsid w:val="00B43F63"/>
    <w:rsid w:val="00B44086"/>
    <w:rsid w:val="00B46E15"/>
    <w:rsid w:val="00B56380"/>
    <w:rsid w:val="00B64173"/>
    <w:rsid w:val="00B70CAA"/>
    <w:rsid w:val="00B76720"/>
    <w:rsid w:val="00B835A7"/>
    <w:rsid w:val="00B85905"/>
    <w:rsid w:val="00B96BE2"/>
    <w:rsid w:val="00BC3345"/>
    <w:rsid w:val="00BF2BC1"/>
    <w:rsid w:val="00C05B99"/>
    <w:rsid w:val="00C20D81"/>
    <w:rsid w:val="00C553D7"/>
    <w:rsid w:val="00C767ED"/>
    <w:rsid w:val="00C8176D"/>
    <w:rsid w:val="00C85B4A"/>
    <w:rsid w:val="00C86746"/>
    <w:rsid w:val="00C96BAD"/>
    <w:rsid w:val="00CC3398"/>
    <w:rsid w:val="00CD1AFF"/>
    <w:rsid w:val="00CD61EF"/>
    <w:rsid w:val="00CE2E90"/>
    <w:rsid w:val="00D02690"/>
    <w:rsid w:val="00D15B72"/>
    <w:rsid w:val="00D17D5E"/>
    <w:rsid w:val="00D229C0"/>
    <w:rsid w:val="00D33154"/>
    <w:rsid w:val="00D349A3"/>
    <w:rsid w:val="00D36EAC"/>
    <w:rsid w:val="00D427FD"/>
    <w:rsid w:val="00D56B4B"/>
    <w:rsid w:val="00D774CD"/>
    <w:rsid w:val="00D87213"/>
    <w:rsid w:val="00D940AE"/>
    <w:rsid w:val="00D9727C"/>
    <w:rsid w:val="00DA0ECB"/>
    <w:rsid w:val="00DA3BE8"/>
    <w:rsid w:val="00DA537E"/>
    <w:rsid w:val="00DD2D51"/>
    <w:rsid w:val="00DD3652"/>
    <w:rsid w:val="00DD392C"/>
    <w:rsid w:val="00DF0772"/>
    <w:rsid w:val="00E00937"/>
    <w:rsid w:val="00E02197"/>
    <w:rsid w:val="00E04305"/>
    <w:rsid w:val="00E134CE"/>
    <w:rsid w:val="00E219F8"/>
    <w:rsid w:val="00E3154A"/>
    <w:rsid w:val="00E66AF9"/>
    <w:rsid w:val="00EB543B"/>
    <w:rsid w:val="00EB552D"/>
    <w:rsid w:val="00EF3128"/>
    <w:rsid w:val="00F205E1"/>
    <w:rsid w:val="00F41556"/>
    <w:rsid w:val="00F41889"/>
    <w:rsid w:val="00F43B62"/>
    <w:rsid w:val="00F46832"/>
    <w:rsid w:val="00F4728A"/>
    <w:rsid w:val="00F62AC1"/>
    <w:rsid w:val="00F63736"/>
    <w:rsid w:val="00F6402D"/>
    <w:rsid w:val="00F70544"/>
    <w:rsid w:val="00F72966"/>
    <w:rsid w:val="00F82BF0"/>
    <w:rsid w:val="00F9063F"/>
    <w:rsid w:val="00F97E8F"/>
    <w:rsid w:val="00FA3EF8"/>
    <w:rsid w:val="00FA7A70"/>
    <w:rsid w:val="00FD2A8D"/>
    <w:rsid w:val="00FF02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A25B"/>
  <w15:chartTrackingRefBased/>
  <w15:docId w15:val="{D32F6168-163A-49E0-9C37-19294455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EA"/>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27EA"/>
    <w:pPr>
      <w:tabs>
        <w:tab w:val="center" w:pos="4252"/>
        <w:tab w:val="right" w:pos="8504"/>
      </w:tabs>
      <w:spacing w:after="0" w:line="240" w:lineRule="auto"/>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5927EA"/>
  </w:style>
  <w:style w:type="paragraph" w:styleId="Rodap">
    <w:name w:val="footer"/>
    <w:basedOn w:val="Normal"/>
    <w:link w:val="RodapChar"/>
    <w:uiPriority w:val="99"/>
    <w:unhideWhenUsed/>
    <w:rsid w:val="005927EA"/>
    <w:pPr>
      <w:tabs>
        <w:tab w:val="center" w:pos="4252"/>
        <w:tab w:val="right" w:pos="8504"/>
      </w:tabs>
      <w:spacing w:after="0" w:line="240" w:lineRule="auto"/>
    </w:pPr>
  </w:style>
  <w:style w:type="character" w:customStyle="1" w:styleId="RodapChar">
    <w:name w:val="Rodapé Char"/>
    <w:basedOn w:val="Fontepargpadro"/>
    <w:link w:val="Rodap"/>
    <w:uiPriority w:val="99"/>
    <w:rsid w:val="005927EA"/>
    <w:rPr>
      <w:rFonts w:ascii="Times New Roman" w:eastAsia="Times New Roman" w:hAnsi="Times New Roman" w:cs="Times New Roman"/>
      <w:sz w:val="20"/>
      <w:szCs w:val="20"/>
    </w:rPr>
  </w:style>
  <w:style w:type="character" w:styleId="Nmerodepgina">
    <w:name w:val="page number"/>
    <w:basedOn w:val="Fontepargpadro"/>
    <w:uiPriority w:val="99"/>
    <w:unhideWhenUsed/>
    <w:rsid w:val="005927EA"/>
  </w:style>
  <w:style w:type="paragraph" w:styleId="SemEspaamento">
    <w:name w:val="No Spacing"/>
    <w:uiPriority w:val="1"/>
    <w:qFormat/>
    <w:rsid w:val="00DD3652"/>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134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4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1162">
      <w:bodyDiv w:val="1"/>
      <w:marLeft w:val="0"/>
      <w:marRight w:val="0"/>
      <w:marTop w:val="0"/>
      <w:marBottom w:val="0"/>
      <w:divBdr>
        <w:top w:val="none" w:sz="0" w:space="0" w:color="auto"/>
        <w:left w:val="none" w:sz="0" w:space="0" w:color="auto"/>
        <w:bottom w:val="none" w:sz="0" w:space="0" w:color="auto"/>
        <w:right w:val="none" w:sz="0" w:space="0" w:color="auto"/>
      </w:divBdr>
    </w:div>
    <w:div w:id="508834618">
      <w:bodyDiv w:val="1"/>
      <w:marLeft w:val="0"/>
      <w:marRight w:val="0"/>
      <w:marTop w:val="0"/>
      <w:marBottom w:val="0"/>
      <w:divBdr>
        <w:top w:val="none" w:sz="0" w:space="0" w:color="auto"/>
        <w:left w:val="none" w:sz="0" w:space="0" w:color="auto"/>
        <w:bottom w:val="none" w:sz="0" w:space="0" w:color="auto"/>
        <w:right w:val="none" w:sz="0" w:space="0" w:color="auto"/>
      </w:divBdr>
    </w:div>
    <w:div w:id="753405381">
      <w:bodyDiv w:val="1"/>
      <w:marLeft w:val="0"/>
      <w:marRight w:val="0"/>
      <w:marTop w:val="0"/>
      <w:marBottom w:val="0"/>
      <w:divBdr>
        <w:top w:val="none" w:sz="0" w:space="0" w:color="auto"/>
        <w:left w:val="none" w:sz="0" w:space="0" w:color="auto"/>
        <w:bottom w:val="none" w:sz="0" w:space="0" w:color="auto"/>
        <w:right w:val="none" w:sz="0" w:space="0" w:color="auto"/>
      </w:divBdr>
    </w:div>
    <w:div w:id="843594020">
      <w:bodyDiv w:val="1"/>
      <w:marLeft w:val="0"/>
      <w:marRight w:val="0"/>
      <w:marTop w:val="0"/>
      <w:marBottom w:val="0"/>
      <w:divBdr>
        <w:top w:val="none" w:sz="0" w:space="0" w:color="auto"/>
        <w:left w:val="none" w:sz="0" w:space="0" w:color="auto"/>
        <w:bottom w:val="none" w:sz="0" w:space="0" w:color="auto"/>
        <w:right w:val="none" w:sz="0" w:space="0" w:color="auto"/>
      </w:divBdr>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1264798422">
      <w:bodyDiv w:val="1"/>
      <w:marLeft w:val="0"/>
      <w:marRight w:val="0"/>
      <w:marTop w:val="0"/>
      <w:marBottom w:val="0"/>
      <w:divBdr>
        <w:top w:val="none" w:sz="0" w:space="0" w:color="auto"/>
        <w:left w:val="none" w:sz="0" w:space="0" w:color="auto"/>
        <w:bottom w:val="none" w:sz="0" w:space="0" w:color="auto"/>
        <w:right w:val="none" w:sz="0" w:space="0" w:color="auto"/>
      </w:divBdr>
    </w:div>
    <w:div w:id="1325549004">
      <w:bodyDiv w:val="1"/>
      <w:marLeft w:val="0"/>
      <w:marRight w:val="0"/>
      <w:marTop w:val="0"/>
      <w:marBottom w:val="0"/>
      <w:divBdr>
        <w:top w:val="none" w:sz="0" w:space="0" w:color="auto"/>
        <w:left w:val="none" w:sz="0" w:space="0" w:color="auto"/>
        <w:bottom w:val="none" w:sz="0" w:space="0" w:color="auto"/>
        <w:right w:val="none" w:sz="0" w:space="0" w:color="auto"/>
      </w:divBdr>
    </w:div>
    <w:div w:id="1359893186">
      <w:bodyDiv w:val="1"/>
      <w:marLeft w:val="0"/>
      <w:marRight w:val="0"/>
      <w:marTop w:val="0"/>
      <w:marBottom w:val="0"/>
      <w:divBdr>
        <w:top w:val="none" w:sz="0" w:space="0" w:color="auto"/>
        <w:left w:val="none" w:sz="0" w:space="0" w:color="auto"/>
        <w:bottom w:val="none" w:sz="0" w:space="0" w:color="auto"/>
        <w:right w:val="none" w:sz="0" w:space="0" w:color="auto"/>
      </w:divBdr>
    </w:div>
    <w:div w:id="1791702941">
      <w:bodyDiv w:val="1"/>
      <w:marLeft w:val="0"/>
      <w:marRight w:val="0"/>
      <w:marTop w:val="0"/>
      <w:marBottom w:val="0"/>
      <w:divBdr>
        <w:top w:val="none" w:sz="0" w:space="0" w:color="auto"/>
        <w:left w:val="none" w:sz="0" w:space="0" w:color="auto"/>
        <w:bottom w:val="none" w:sz="0" w:space="0" w:color="auto"/>
        <w:right w:val="none" w:sz="0" w:space="0" w:color="auto"/>
      </w:divBdr>
    </w:div>
    <w:div w:id="19572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AB665-33E8-40BC-9768-B110237B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2422</Words>
  <Characters>13080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8</cp:revision>
  <cp:lastPrinted>2022-03-07T15:51:00Z</cp:lastPrinted>
  <dcterms:created xsi:type="dcterms:W3CDTF">2022-02-25T19:17:00Z</dcterms:created>
  <dcterms:modified xsi:type="dcterms:W3CDTF">2022-03-07T15:51:00Z</dcterms:modified>
</cp:coreProperties>
</file>