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EA" w:rsidRPr="0026271D" w:rsidRDefault="005927EA" w:rsidP="00F97E8F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271D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26271D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B76720" w:rsidRPr="0026271D">
        <w:rPr>
          <w:rFonts w:ascii="Times New Roman" w:hAnsi="Times New Roman" w:cs="Times New Roman"/>
          <w:bCs/>
          <w:sz w:val="24"/>
          <w:szCs w:val="24"/>
        </w:rPr>
        <w:t>1</w:t>
      </w:r>
      <w:r w:rsidR="00134E36">
        <w:rPr>
          <w:rFonts w:ascii="Times New Roman" w:hAnsi="Times New Roman" w:cs="Times New Roman"/>
          <w:bCs/>
          <w:sz w:val="24"/>
          <w:szCs w:val="24"/>
        </w:rPr>
        <w:t>4</w:t>
      </w:r>
      <w:r w:rsidRPr="0026271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4E36">
        <w:rPr>
          <w:rFonts w:ascii="Times New Roman" w:hAnsi="Times New Roman" w:cs="Times New Roman"/>
          <w:bCs/>
          <w:sz w:val="24"/>
          <w:szCs w:val="24"/>
        </w:rPr>
        <w:t>24</w:t>
      </w:r>
      <w:r w:rsidRPr="0026271D">
        <w:rPr>
          <w:rFonts w:ascii="Times New Roman" w:hAnsi="Times New Roman" w:cs="Times New Roman"/>
          <w:bCs/>
          <w:sz w:val="24"/>
          <w:szCs w:val="24"/>
        </w:rPr>
        <w:t>/0</w:t>
      </w:r>
      <w:r w:rsidR="0017237D" w:rsidRPr="0026271D">
        <w:rPr>
          <w:rFonts w:ascii="Times New Roman" w:hAnsi="Times New Roman" w:cs="Times New Roman"/>
          <w:bCs/>
          <w:sz w:val="24"/>
          <w:szCs w:val="24"/>
        </w:rPr>
        <w:t>5</w:t>
      </w:r>
      <w:r w:rsidRPr="0026271D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E134CE" w:rsidRDefault="00E134CE" w:rsidP="00F97E8F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271D" w:rsidRPr="0026271D" w:rsidRDefault="0026271D" w:rsidP="00F97E8F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271D" w:rsidRPr="0026271D" w:rsidRDefault="00F43B62" w:rsidP="00F97E8F">
      <w:pPr>
        <w:pStyle w:val="SemEspaamen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</w:t>
      </w:r>
      <w:r w:rsidR="0026271D" w:rsidRPr="0026271D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="0026271D" w:rsidRPr="0026271D">
        <w:rPr>
          <w:rFonts w:ascii="Times New Roman" w:hAnsi="Times New Roman"/>
          <w:b/>
          <w:sz w:val="24"/>
          <w:szCs w:val="24"/>
        </w:rPr>
        <w:t xml:space="preserve">rojeto de Lei nº </w:t>
      </w:r>
      <w:r w:rsidR="0026271D">
        <w:rPr>
          <w:rFonts w:ascii="Times New Roman" w:hAnsi="Times New Roman"/>
          <w:b/>
          <w:sz w:val="24"/>
          <w:szCs w:val="24"/>
        </w:rPr>
        <w:t>54</w:t>
      </w:r>
      <w:r w:rsidR="0026271D" w:rsidRPr="0026271D">
        <w:rPr>
          <w:rFonts w:ascii="Times New Roman" w:hAnsi="Times New Roman"/>
          <w:b/>
          <w:sz w:val="24"/>
          <w:szCs w:val="24"/>
        </w:rPr>
        <w:t>/202</w:t>
      </w:r>
      <w:r w:rsidR="0026271D">
        <w:rPr>
          <w:rFonts w:ascii="Times New Roman" w:hAnsi="Times New Roman"/>
          <w:b/>
          <w:sz w:val="24"/>
          <w:szCs w:val="24"/>
        </w:rPr>
        <w:t>0</w:t>
      </w:r>
      <w:r w:rsidR="0026271D" w:rsidRPr="0026271D">
        <w:rPr>
          <w:rFonts w:ascii="Times New Roman" w:hAnsi="Times New Roman"/>
          <w:b/>
          <w:sz w:val="24"/>
          <w:szCs w:val="24"/>
        </w:rPr>
        <w:t xml:space="preserve"> do Executivo: </w:t>
      </w:r>
      <w:r w:rsidR="0026271D" w:rsidRPr="0026271D">
        <w:rPr>
          <w:rFonts w:ascii="Times New Roman" w:hAnsi="Times New Roman"/>
          <w:bCs/>
          <w:sz w:val="24"/>
          <w:szCs w:val="24"/>
        </w:rPr>
        <w:t xml:space="preserve">Súmula: </w:t>
      </w:r>
      <w:r w:rsidR="0026271D">
        <w:rPr>
          <w:rFonts w:ascii="Times New Roman" w:hAnsi="Times New Roman"/>
          <w:bCs/>
          <w:sz w:val="24"/>
          <w:szCs w:val="24"/>
        </w:rPr>
        <w:t>Institui o Fundo Municipal do Trabalho de Ivaiporã-PR, e dá outras providências.</w:t>
      </w:r>
      <w:r w:rsidR="0026271D" w:rsidRPr="0026271D">
        <w:rPr>
          <w:rFonts w:ascii="Times New Roman" w:hAnsi="Times New Roman"/>
          <w:bCs/>
          <w:sz w:val="24"/>
          <w:szCs w:val="24"/>
        </w:rPr>
        <w:t xml:space="preserve"> </w:t>
      </w:r>
    </w:p>
    <w:p w:rsidR="00154211" w:rsidRDefault="0026271D" w:rsidP="00154211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r w:rsidRPr="0026271D">
        <w:rPr>
          <w:rFonts w:eastAsia="Palatino Linotype"/>
          <w:b/>
          <w:sz w:val="24"/>
          <w:szCs w:val="24"/>
        </w:rPr>
        <w:t xml:space="preserve"> </w:t>
      </w: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134E36" w:rsidRDefault="0026271D" w:rsidP="00154211">
      <w:pPr>
        <w:spacing w:after="100" w:afterAutospacing="1" w:line="240" w:lineRule="auto"/>
        <w:contextualSpacing/>
        <w:jc w:val="both"/>
        <w:rPr>
          <w:bCs/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154211" w:rsidRPr="00154211">
        <w:rPr>
          <w:rFonts w:eastAsia="Palatino Linotype"/>
          <w:b/>
          <w:sz w:val="24"/>
          <w:szCs w:val="24"/>
        </w:rPr>
        <w:t>2</w:t>
      </w:r>
      <w:r w:rsidR="00134E36" w:rsidRPr="006A2D81">
        <w:rPr>
          <w:b/>
          <w:caps/>
          <w:sz w:val="24"/>
          <w:szCs w:val="24"/>
        </w:rPr>
        <w:t xml:space="preserve"> - P</w:t>
      </w:r>
      <w:r w:rsidR="00134E36" w:rsidRPr="006A2D81">
        <w:rPr>
          <w:b/>
          <w:sz w:val="24"/>
          <w:szCs w:val="24"/>
        </w:rPr>
        <w:t xml:space="preserve">rojeto de Lei nº 11/2021 do Legislativo: </w:t>
      </w:r>
      <w:r w:rsidR="00134E36" w:rsidRPr="006A2D81">
        <w:rPr>
          <w:bCs/>
          <w:sz w:val="24"/>
          <w:szCs w:val="24"/>
        </w:rPr>
        <w:t>Súmula: Modifica o art.12, e acrescente o parágrafo</w:t>
      </w:r>
      <w:r w:rsidR="00134E36">
        <w:rPr>
          <w:bCs/>
          <w:sz w:val="24"/>
          <w:szCs w:val="24"/>
        </w:rPr>
        <w:t xml:space="preserve"> único, bem como altera a carga horária do cargo de Assessor Jurídico da Presidência, constantes na Lei nº 2.515, de 18 de setembro de 2014, a qual dispõe sobre a organização do quadro de pessoal efetivo e comissionado, atribuições e vencimentos dos servidores públicos da Câmara Municipal de Ivaiporã.</w:t>
      </w:r>
    </w:p>
    <w:p w:rsidR="00154211" w:rsidRDefault="00154211" w:rsidP="00154211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154211" w:rsidRDefault="00154211" w:rsidP="00154211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154211">
        <w:rPr>
          <w:rFonts w:eastAsia="Palatino Linotype"/>
          <w:b/>
          <w:sz w:val="24"/>
          <w:szCs w:val="24"/>
        </w:rPr>
        <w:t>__3</w:t>
      </w:r>
      <w:r w:rsidR="00134E36" w:rsidRPr="00FC4156">
        <w:rPr>
          <w:b/>
          <w:caps/>
          <w:sz w:val="24"/>
          <w:szCs w:val="24"/>
        </w:rPr>
        <w:t xml:space="preserve"> - P</w:t>
      </w:r>
      <w:r w:rsidR="00134E36" w:rsidRPr="00FC4156">
        <w:rPr>
          <w:b/>
          <w:sz w:val="24"/>
          <w:szCs w:val="24"/>
        </w:rPr>
        <w:t xml:space="preserve">rojeto de Lei nº </w:t>
      </w:r>
      <w:r w:rsidR="00134E36">
        <w:rPr>
          <w:b/>
          <w:sz w:val="24"/>
          <w:szCs w:val="24"/>
        </w:rPr>
        <w:t>12</w:t>
      </w:r>
      <w:r w:rsidR="00134E36" w:rsidRPr="00FC4156">
        <w:rPr>
          <w:b/>
          <w:sz w:val="24"/>
          <w:szCs w:val="24"/>
        </w:rPr>
        <w:t xml:space="preserve">/2021 do </w:t>
      </w:r>
      <w:r w:rsidR="00134E36">
        <w:rPr>
          <w:b/>
          <w:sz w:val="24"/>
          <w:szCs w:val="24"/>
        </w:rPr>
        <w:t>Legislativo</w:t>
      </w:r>
      <w:r w:rsidR="00134E36" w:rsidRPr="00FC4156">
        <w:rPr>
          <w:b/>
          <w:sz w:val="24"/>
          <w:szCs w:val="24"/>
        </w:rPr>
        <w:t xml:space="preserve">: </w:t>
      </w:r>
      <w:r w:rsidR="00134E36">
        <w:rPr>
          <w:b/>
          <w:sz w:val="24"/>
          <w:szCs w:val="24"/>
        </w:rPr>
        <w:t xml:space="preserve">Autoria: Gertrudes </w:t>
      </w:r>
      <w:proofErr w:type="spellStart"/>
      <w:r w:rsidR="00134E36">
        <w:rPr>
          <w:b/>
          <w:sz w:val="24"/>
          <w:szCs w:val="24"/>
        </w:rPr>
        <w:t>Bernardy</w:t>
      </w:r>
      <w:proofErr w:type="spellEnd"/>
      <w:r w:rsidR="00134E36">
        <w:rPr>
          <w:b/>
          <w:sz w:val="24"/>
          <w:szCs w:val="24"/>
        </w:rPr>
        <w:t xml:space="preserve">. </w:t>
      </w:r>
      <w:r w:rsidR="00134E36" w:rsidRPr="00FC4156">
        <w:rPr>
          <w:bCs/>
          <w:sz w:val="24"/>
          <w:szCs w:val="24"/>
        </w:rPr>
        <w:t>Súmula</w:t>
      </w:r>
      <w:r w:rsidR="00134E36">
        <w:rPr>
          <w:bCs/>
          <w:sz w:val="24"/>
          <w:szCs w:val="24"/>
        </w:rPr>
        <w:t xml:space="preserve">: </w:t>
      </w:r>
      <w:r w:rsidR="00134E36" w:rsidRPr="00CD0BA0">
        <w:rPr>
          <w:bCs/>
          <w:sz w:val="24"/>
          <w:szCs w:val="24"/>
        </w:rPr>
        <w:t>Institui a Semana de Prevenção, Combate e Controle da Hipertensão e Diabetes no âmbito do município de Ivaiporã, Estado do Paraná, e dá outras providências.</w:t>
      </w:r>
      <w:r w:rsidR="00134E36" w:rsidRPr="0026271D">
        <w:rPr>
          <w:rFonts w:eastAsia="Palatino Linotype"/>
          <w:b/>
          <w:sz w:val="24"/>
          <w:szCs w:val="24"/>
        </w:rPr>
        <w:t xml:space="preserve"> </w:t>
      </w:r>
    </w:p>
    <w:p w:rsidR="00154211" w:rsidRDefault="00154211" w:rsidP="00154211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134E36" w:rsidRDefault="00154211" w:rsidP="00154211">
      <w:pPr>
        <w:spacing w:after="100" w:afterAutospacing="1" w:line="240" w:lineRule="auto"/>
        <w:contextualSpacing/>
        <w:jc w:val="both"/>
        <w:rPr>
          <w:b/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154211">
        <w:rPr>
          <w:rFonts w:eastAsia="Palatino Linotype"/>
          <w:b/>
          <w:sz w:val="24"/>
          <w:szCs w:val="24"/>
        </w:rPr>
        <w:t>4</w:t>
      </w:r>
      <w:r w:rsidR="00134E36" w:rsidRPr="00FC4156">
        <w:rPr>
          <w:b/>
          <w:caps/>
          <w:sz w:val="24"/>
          <w:szCs w:val="24"/>
        </w:rPr>
        <w:t xml:space="preserve"> - P</w:t>
      </w:r>
      <w:r w:rsidR="00134E36" w:rsidRPr="00FC4156">
        <w:rPr>
          <w:b/>
          <w:sz w:val="24"/>
          <w:szCs w:val="24"/>
        </w:rPr>
        <w:t xml:space="preserve">rojeto de Lei nº </w:t>
      </w:r>
      <w:r w:rsidR="00134E36">
        <w:rPr>
          <w:b/>
          <w:sz w:val="24"/>
          <w:szCs w:val="24"/>
        </w:rPr>
        <w:t>13</w:t>
      </w:r>
      <w:r w:rsidR="00134E36" w:rsidRPr="00FC4156">
        <w:rPr>
          <w:b/>
          <w:sz w:val="24"/>
          <w:szCs w:val="24"/>
        </w:rPr>
        <w:t xml:space="preserve">/2021 do </w:t>
      </w:r>
      <w:r w:rsidR="00134E36">
        <w:rPr>
          <w:b/>
          <w:sz w:val="24"/>
          <w:szCs w:val="24"/>
        </w:rPr>
        <w:t>Legislativo</w:t>
      </w:r>
      <w:r w:rsidR="00134E36" w:rsidRPr="00FC4156">
        <w:rPr>
          <w:b/>
          <w:sz w:val="24"/>
          <w:szCs w:val="24"/>
        </w:rPr>
        <w:t xml:space="preserve">: </w:t>
      </w:r>
      <w:r w:rsidR="00134E36">
        <w:rPr>
          <w:b/>
          <w:sz w:val="24"/>
          <w:szCs w:val="24"/>
        </w:rPr>
        <w:t xml:space="preserve">Autoria: Gertrudes </w:t>
      </w:r>
      <w:proofErr w:type="spellStart"/>
      <w:r w:rsidR="00134E36">
        <w:rPr>
          <w:b/>
          <w:sz w:val="24"/>
          <w:szCs w:val="24"/>
        </w:rPr>
        <w:t>Bernardy</w:t>
      </w:r>
      <w:proofErr w:type="spellEnd"/>
      <w:r w:rsidR="00134E36">
        <w:rPr>
          <w:b/>
          <w:sz w:val="24"/>
          <w:szCs w:val="24"/>
        </w:rPr>
        <w:t xml:space="preserve">. </w:t>
      </w:r>
      <w:r w:rsidR="00134E36" w:rsidRPr="00AE016D">
        <w:rPr>
          <w:bCs/>
          <w:sz w:val="24"/>
          <w:szCs w:val="24"/>
        </w:rPr>
        <w:t>S</w:t>
      </w:r>
      <w:r w:rsidR="00134E36">
        <w:rPr>
          <w:bCs/>
          <w:sz w:val="24"/>
          <w:szCs w:val="24"/>
        </w:rPr>
        <w:t>ú</w:t>
      </w:r>
      <w:r w:rsidR="00134E36" w:rsidRPr="00AE016D">
        <w:rPr>
          <w:bCs/>
          <w:sz w:val="24"/>
          <w:szCs w:val="24"/>
        </w:rPr>
        <w:t>mula:</w:t>
      </w:r>
      <w:r w:rsidR="00134E36">
        <w:rPr>
          <w:bCs/>
          <w:sz w:val="24"/>
          <w:szCs w:val="24"/>
        </w:rPr>
        <w:t xml:space="preserve"> </w:t>
      </w:r>
      <w:r w:rsidR="00134E36" w:rsidRPr="00AE016D">
        <w:rPr>
          <w:bCs/>
          <w:sz w:val="24"/>
          <w:szCs w:val="24"/>
        </w:rPr>
        <w:t>Institui o mês "maio laranja" dedicado a importância das ações de conscientização, prevenção, orientação e enfrentamento da violência, abuso e à exploração sexual de crianças e adolescentes, no âmbito do Município de Ivaiporã, Estado do Paraná, e dá outras providências.</w:t>
      </w:r>
      <w:r w:rsidR="00134E36">
        <w:rPr>
          <w:b/>
          <w:sz w:val="24"/>
          <w:szCs w:val="24"/>
        </w:rPr>
        <w:t xml:space="preserve"> </w:t>
      </w:r>
    </w:p>
    <w:p w:rsidR="00154211" w:rsidRDefault="00154211" w:rsidP="00154211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154211" w:rsidRDefault="00154211" w:rsidP="00154211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154211">
        <w:rPr>
          <w:rFonts w:eastAsia="Palatino Linotype"/>
          <w:b/>
          <w:sz w:val="24"/>
          <w:szCs w:val="24"/>
        </w:rPr>
        <w:t>5</w:t>
      </w:r>
      <w:r w:rsidR="00134E36">
        <w:rPr>
          <w:b/>
          <w:sz w:val="24"/>
          <w:szCs w:val="24"/>
        </w:rPr>
        <w:t xml:space="preserve"> - Resolução</w:t>
      </w:r>
      <w:r w:rsidR="00134E36" w:rsidRPr="00B92312">
        <w:rPr>
          <w:b/>
          <w:sz w:val="24"/>
          <w:szCs w:val="24"/>
        </w:rPr>
        <w:t xml:space="preserve"> nº </w:t>
      </w:r>
      <w:r w:rsidR="00134E36">
        <w:rPr>
          <w:b/>
          <w:sz w:val="24"/>
          <w:szCs w:val="24"/>
        </w:rPr>
        <w:t>05</w:t>
      </w:r>
      <w:r w:rsidR="00134E36" w:rsidRPr="00B92312">
        <w:rPr>
          <w:b/>
          <w:sz w:val="24"/>
          <w:szCs w:val="24"/>
        </w:rPr>
        <w:t>/2021 do Legislativo.</w:t>
      </w:r>
      <w:r w:rsidR="00134E36">
        <w:rPr>
          <w:b/>
          <w:sz w:val="24"/>
          <w:szCs w:val="24"/>
        </w:rPr>
        <w:t xml:space="preserve"> Autoria Mesa Diretiva: </w:t>
      </w:r>
      <w:r w:rsidR="00134E36" w:rsidRPr="00B92312">
        <w:rPr>
          <w:bCs/>
          <w:sz w:val="24"/>
          <w:szCs w:val="24"/>
        </w:rPr>
        <w:t>Súmula: Institui o regime de pagamento de despesas de pequenas compras e prestação de serviços de pronto pagamento no âmbito do Legislativo Municipal de Ivaiporã, Estado do Paraná</w:t>
      </w:r>
      <w:r>
        <w:rPr>
          <w:bCs/>
          <w:sz w:val="24"/>
          <w:szCs w:val="24"/>
        </w:rPr>
        <w:t>.</w:t>
      </w:r>
      <w:r w:rsidRPr="0026271D">
        <w:rPr>
          <w:rFonts w:eastAsia="Palatino Linotype"/>
          <w:b/>
          <w:sz w:val="24"/>
          <w:szCs w:val="24"/>
        </w:rPr>
        <w:t xml:space="preserve"> </w:t>
      </w:r>
    </w:p>
    <w:p w:rsidR="00154211" w:rsidRDefault="00154211" w:rsidP="00154211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134E36" w:rsidRDefault="00154211" w:rsidP="00154211">
      <w:pPr>
        <w:spacing w:after="100" w:afterAutospacing="1" w:line="240" w:lineRule="auto"/>
        <w:contextualSpacing/>
        <w:jc w:val="both"/>
        <w:rPr>
          <w:b/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154211">
        <w:rPr>
          <w:rFonts w:eastAsia="Palatino Linotype"/>
          <w:b/>
          <w:sz w:val="24"/>
          <w:szCs w:val="24"/>
        </w:rPr>
        <w:t>6</w:t>
      </w:r>
      <w:r w:rsidR="00134E36" w:rsidRPr="00B1450D">
        <w:rPr>
          <w:b/>
          <w:sz w:val="24"/>
          <w:szCs w:val="24"/>
        </w:rPr>
        <w:t xml:space="preserve"> - Projeto de Decreto Legislativo nº 0</w:t>
      </w:r>
      <w:r w:rsidR="00134E36">
        <w:rPr>
          <w:b/>
          <w:sz w:val="24"/>
          <w:szCs w:val="24"/>
        </w:rPr>
        <w:t>8</w:t>
      </w:r>
      <w:r w:rsidR="00134E36" w:rsidRPr="00B1450D">
        <w:rPr>
          <w:b/>
          <w:sz w:val="24"/>
          <w:szCs w:val="24"/>
        </w:rPr>
        <w:t>/2021.</w:t>
      </w:r>
      <w:r w:rsidR="00134E36" w:rsidRPr="00B1450D">
        <w:rPr>
          <w:bCs/>
          <w:sz w:val="24"/>
          <w:szCs w:val="24"/>
        </w:rPr>
        <w:t xml:space="preserve"> </w:t>
      </w:r>
      <w:r w:rsidR="00134E36" w:rsidRPr="00B1450D">
        <w:rPr>
          <w:b/>
          <w:sz w:val="24"/>
          <w:szCs w:val="24"/>
        </w:rPr>
        <w:t>Autoria: Mesa Diretiva.</w:t>
      </w:r>
      <w:r w:rsidR="00134E36" w:rsidRPr="00B1450D">
        <w:rPr>
          <w:bCs/>
          <w:sz w:val="24"/>
          <w:szCs w:val="24"/>
        </w:rPr>
        <w:t xml:space="preserve"> Súmula:</w:t>
      </w:r>
      <w:r w:rsidR="00134E36">
        <w:rPr>
          <w:bCs/>
          <w:sz w:val="24"/>
          <w:szCs w:val="24"/>
        </w:rPr>
        <w:t xml:space="preserve"> Autoriza a concessão de licença ao Prefeito Municipal, Sr. Luiz Carlos Gil e dá outras providências. </w:t>
      </w:r>
    </w:p>
    <w:p w:rsidR="00154211" w:rsidRPr="0026271D" w:rsidRDefault="00154211" w:rsidP="00154211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154211" w:rsidRDefault="00154211" w:rsidP="0015421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Palatino Linotype"/>
          <w:sz w:val="24"/>
          <w:szCs w:val="24"/>
        </w:rPr>
        <w:t>___</w:t>
      </w:r>
    </w:p>
    <w:p w:rsidR="0026271D" w:rsidRDefault="0026271D" w:rsidP="00134E36">
      <w:pPr>
        <w:spacing w:after="100" w:afterAutospacing="1" w:line="240" w:lineRule="auto"/>
        <w:contextualSpacing/>
        <w:jc w:val="both"/>
        <w:rPr>
          <w:rFonts w:eastAsia="Palatino Linotype"/>
          <w:sz w:val="24"/>
          <w:szCs w:val="24"/>
        </w:rPr>
      </w:pPr>
    </w:p>
    <w:p w:rsidR="00B835A7" w:rsidRDefault="00B835A7" w:rsidP="00B835A7">
      <w:pPr>
        <w:spacing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rFonts w:eastAsia="Palatino Linotype"/>
          <w:b/>
          <w:sz w:val="24"/>
          <w:szCs w:val="24"/>
        </w:rPr>
        <w:lastRenderedPageBreak/>
        <w:t>7</w:t>
      </w:r>
      <w:r w:rsidR="00D87213" w:rsidRPr="00B1450D">
        <w:rPr>
          <w:b/>
          <w:sz w:val="24"/>
          <w:szCs w:val="24"/>
        </w:rPr>
        <w:t xml:space="preserve"> - </w:t>
      </w:r>
      <w:r w:rsidRPr="00B835A7">
        <w:rPr>
          <w:b/>
          <w:sz w:val="24"/>
          <w:szCs w:val="24"/>
        </w:rPr>
        <w:t xml:space="preserve">Projeto de Lei nº 36/2021 do Executivo: Súmula: </w:t>
      </w:r>
      <w:r w:rsidRPr="00B835A7">
        <w:rPr>
          <w:sz w:val="24"/>
          <w:szCs w:val="24"/>
        </w:rPr>
        <w:t>Abre um Crédito Adicional Especial e dá outras providências. Valor R$443.078,84 (Quatrocentos e quarenta e três mil, setenta e oito reais e oitenta e quatro centavos). Dotação específica para execução do recurso oriundo de repasse da Secretaria Nacional de Defesa Civil – SEDEC, para recuperação da trafegabilidade entre os municípios de Ivaiporã e Ariranha do Ivaí, mais especificamente a construção de ponte sobre o Rio Azul que liga os dois municípios e foi danificada durante o período chuvoso.</w:t>
      </w:r>
    </w:p>
    <w:p w:rsidR="00B835A7" w:rsidRPr="0026271D" w:rsidRDefault="00B835A7" w:rsidP="00B835A7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B835A7" w:rsidRDefault="00B835A7" w:rsidP="00B835A7">
      <w:pPr>
        <w:spacing w:after="100" w:afterAutospacing="1" w:line="240" w:lineRule="auto"/>
        <w:contextualSpacing/>
        <w:jc w:val="both"/>
        <w:rPr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835A7" w:rsidRDefault="00B835A7" w:rsidP="00B835A7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B835A7">
        <w:rPr>
          <w:b/>
          <w:sz w:val="24"/>
          <w:szCs w:val="24"/>
        </w:rPr>
        <w:t xml:space="preserve"> - Projeto de Lei nº 37/2021 do Executivo: Súmula: </w:t>
      </w:r>
      <w:r w:rsidRPr="00B835A7">
        <w:rPr>
          <w:sz w:val="24"/>
          <w:szCs w:val="24"/>
        </w:rPr>
        <w:t>Abre um Crédito Adicional Especial e dá outras providências. Valor R$38.330,23 (Trinta e oito mil, trezentos e trinta reais e vinte e três centavos). Trata-se do repasse de convênio firmado junto a Secretaria de Estado da Agricultura e do Abastecimento – SEAB (convênio nº 134/2019), que visa a aquisição de sêmen bovino, botijão para armazenamento e veículo utilitário 0KM. Ressalta que tal convênio iniciou sua execução no exercício de 2020, havendo a necessidade da abertura de dotação para continuação da execução.</w:t>
      </w:r>
      <w:r w:rsidRPr="00B835A7">
        <w:rPr>
          <w:rFonts w:eastAsia="Palatino Linotype"/>
          <w:b/>
          <w:sz w:val="24"/>
          <w:szCs w:val="24"/>
        </w:rPr>
        <w:t xml:space="preserve"> </w:t>
      </w:r>
    </w:p>
    <w:p w:rsidR="00B835A7" w:rsidRPr="0026271D" w:rsidRDefault="00B835A7" w:rsidP="00B835A7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B835A7" w:rsidRDefault="00B835A7" w:rsidP="00B835A7">
      <w:pPr>
        <w:spacing w:after="100" w:afterAutospacing="1" w:line="240" w:lineRule="auto"/>
        <w:contextualSpacing/>
        <w:jc w:val="both"/>
        <w:rPr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427FD" w:rsidRDefault="00D427FD" w:rsidP="00D427FD">
      <w:pPr>
        <w:spacing w:after="100" w:afterAutospacing="1" w:line="240" w:lineRule="auto"/>
        <w:contextualSpacing/>
        <w:jc w:val="both"/>
        <w:rPr>
          <w:bCs/>
          <w:sz w:val="24"/>
          <w:szCs w:val="24"/>
        </w:rPr>
      </w:pPr>
      <w:r>
        <w:rPr>
          <w:b/>
          <w:caps/>
          <w:sz w:val="24"/>
          <w:szCs w:val="24"/>
        </w:rPr>
        <w:t>9</w:t>
      </w:r>
      <w:r w:rsidRPr="00E65E43">
        <w:rPr>
          <w:b/>
          <w:caps/>
          <w:sz w:val="24"/>
          <w:szCs w:val="24"/>
        </w:rPr>
        <w:t xml:space="preserve"> - P</w:t>
      </w:r>
      <w:r w:rsidRPr="00E65E43">
        <w:rPr>
          <w:b/>
          <w:sz w:val="24"/>
          <w:szCs w:val="24"/>
        </w:rPr>
        <w:t xml:space="preserve">rojeto de Lei nº </w:t>
      </w:r>
      <w:r>
        <w:rPr>
          <w:b/>
          <w:sz w:val="24"/>
          <w:szCs w:val="24"/>
        </w:rPr>
        <w:t>32</w:t>
      </w:r>
      <w:r w:rsidRPr="00E65E43">
        <w:rPr>
          <w:b/>
          <w:sz w:val="24"/>
          <w:szCs w:val="24"/>
        </w:rPr>
        <w:t xml:space="preserve">/2021 do Executivo: </w:t>
      </w:r>
      <w:r w:rsidRPr="00E65E43">
        <w:rPr>
          <w:bCs/>
          <w:sz w:val="24"/>
          <w:szCs w:val="24"/>
        </w:rPr>
        <w:t>Súmula</w:t>
      </w:r>
      <w:r>
        <w:rPr>
          <w:bCs/>
          <w:sz w:val="24"/>
          <w:szCs w:val="24"/>
        </w:rPr>
        <w:t xml:space="preserve">: Autoriza o Executivo Municipal a conceder abono salarial a servidores efetivos do Município de Ivaiporã/PR, e dá outras providências. O objetivo do projeto é proporcionar abono a 27 (vinte e sete) servidores que percebem mensalmente renda inferior a R$1.300,00 (um mil e trezentos reais).    </w:t>
      </w:r>
    </w:p>
    <w:p w:rsidR="00D427FD" w:rsidRPr="0026271D" w:rsidRDefault="00D427FD" w:rsidP="00D427FD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D427FD" w:rsidRPr="00631532" w:rsidRDefault="00D427FD" w:rsidP="00D427FD">
      <w:pPr>
        <w:pStyle w:val="SemEspaamento"/>
        <w:contextualSpacing/>
        <w:jc w:val="both"/>
        <w:rPr>
          <w:rFonts w:ascii="Times New Roman" w:hAnsi="Times New Roman"/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Palatino Linotype"/>
          <w:sz w:val="24"/>
          <w:szCs w:val="24"/>
        </w:rPr>
        <w:t>_</w:t>
      </w:r>
      <w:r w:rsidR="00396B69">
        <w:rPr>
          <w:rFonts w:eastAsia="Palatino Linotype"/>
          <w:sz w:val="24"/>
          <w:szCs w:val="24"/>
        </w:rPr>
        <w:t>___</w:t>
      </w:r>
    </w:p>
    <w:p w:rsidR="00396B69" w:rsidRDefault="00396B69" w:rsidP="00396B69">
      <w:pPr>
        <w:spacing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 </w:t>
      </w:r>
      <w:r>
        <w:rPr>
          <w:b/>
          <w:sz w:val="24"/>
          <w:szCs w:val="24"/>
        </w:rPr>
        <w:t xml:space="preserve">– Ofício nº </w:t>
      </w:r>
      <w:r>
        <w:rPr>
          <w:b/>
          <w:sz w:val="24"/>
          <w:szCs w:val="24"/>
        </w:rPr>
        <w:t>503</w:t>
      </w:r>
      <w:r>
        <w:rPr>
          <w:b/>
          <w:sz w:val="24"/>
          <w:szCs w:val="24"/>
        </w:rPr>
        <w:t>/2021/PMI</w:t>
      </w:r>
      <w:r>
        <w:rPr>
          <w:b/>
          <w:sz w:val="24"/>
          <w:szCs w:val="24"/>
        </w:rPr>
        <w:t>/GAB</w:t>
      </w:r>
      <w:r>
        <w:rPr>
          <w:b/>
          <w:sz w:val="24"/>
          <w:szCs w:val="24"/>
        </w:rPr>
        <w:t>, da Prefeitura de Ivaiporã</w:t>
      </w:r>
      <w:r>
        <w:rPr>
          <w:sz w:val="24"/>
          <w:szCs w:val="24"/>
        </w:rPr>
        <w:t>, encaminhando cópia do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PLl</w:t>
      </w:r>
      <w:proofErr w:type="spellEnd"/>
      <w:r>
        <w:rPr>
          <w:sz w:val="24"/>
          <w:szCs w:val="24"/>
        </w:rPr>
        <w:t xml:space="preserve"> nº 0</w:t>
      </w:r>
      <w:r>
        <w:rPr>
          <w:sz w:val="24"/>
          <w:szCs w:val="24"/>
        </w:rPr>
        <w:t>8/2021 e 09/</w:t>
      </w:r>
      <w:r>
        <w:rPr>
          <w:sz w:val="24"/>
          <w:szCs w:val="24"/>
        </w:rPr>
        <w:t>2021, vetado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integralmente.</w:t>
      </w:r>
    </w:p>
    <w:p w:rsidR="00396B69" w:rsidRPr="0026271D" w:rsidRDefault="00396B69" w:rsidP="00396B69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396B69" w:rsidRPr="00631532" w:rsidRDefault="00396B69" w:rsidP="00396B69">
      <w:pPr>
        <w:pStyle w:val="SemEspaamento"/>
        <w:contextualSpacing/>
        <w:jc w:val="both"/>
        <w:rPr>
          <w:rFonts w:ascii="Times New Roman" w:hAnsi="Times New Roman"/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Palatino Linotype"/>
          <w:sz w:val="24"/>
          <w:szCs w:val="24"/>
        </w:rPr>
        <w:t>_</w:t>
      </w:r>
      <w:r>
        <w:rPr>
          <w:rFonts w:eastAsia="Palatino Linotype"/>
          <w:sz w:val="24"/>
          <w:szCs w:val="24"/>
        </w:rPr>
        <w:t>___</w:t>
      </w:r>
    </w:p>
    <w:p w:rsidR="00396B69" w:rsidRDefault="00396B69" w:rsidP="00396B69">
      <w:pPr>
        <w:spacing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– Ofício nº 529/2021/PMI/GAB, da Prefeitura de Ivaiporã</w:t>
      </w:r>
      <w:r>
        <w:rPr>
          <w:sz w:val="24"/>
          <w:szCs w:val="24"/>
        </w:rPr>
        <w:t>, encaminhando cópia do PLE nº 08/2021, vetado integralmente.</w:t>
      </w:r>
    </w:p>
    <w:p w:rsidR="00396B69" w:rsidRPr="0026271D" w:rsidRDefault="00396B69" w:rsidP="00396B69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 w:rsidRPr="0026271D">
        <w:rPr>
          <w:rFonts w:eastAsia="Palatino Linotype"/>
          <w:b/>
          <w:sz w:val="24"/>
          <w:szCs w:val="24"/>
        </w:rPr>
        <w:t xml:space="preserve">(  </w:t>
      </w:r>
      <w:proofErr w:type="gramEnd"/>
      <w:r w:rsidRPr="0026271D"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396B69" w:rsidRPr="00631532" w:rsidRDefault="00396B69" w:rsidP="00396B69">
      <w:pPr>
        <w:pStyle w:val="SemEspaamento"/>
        <w:contextualSpacing/>
        <w:jc w:val="both"/>
        <w:rPr>
          <w:rFonts w:ascii="Times New Roman" w:hAnsi="Times New Roman"/>
          <w:sz w:val="24"/>
          <w:szCs w:val="24"/>
        </w:rPr>
      </w:pPr>
      <w:r w:rsidRPr="0026271D"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Palatino Linotype"/>
          <w:sz w:val="24"/>
          <w:szCs w:val="24"/>
        </w:rPr>
        <w:t>_</w:t>
      </w:r>
      <w:r>
        <w:rPr>
          <w:rFonts w:eastAsia="Palatino Linotype"/>
          <w:sz w:val="24"/>
          <w:szCs w:val="24"/>
        </w:rPr>
        <w:t>___</w:t>
      </w:r>
      <w:bookmarkStart w:id="0" w:name="_GoBack"/>
      <w:bookmarkEnd w:id="0"/>
    </w:p>
    <w:p w:rsidR="00396B69" w:rsidRPr="0026271D" w:rsidRDefault="00396B69" w:rsidP="00134E36">
      <w:pPr>
        <w:spacing w:after="100" w:afterAutospacing="1" w:line="240" w:lineRule="auto"/>
        <w:contextualSpacing/>
        <w:jc w:val="both"/>
        <w:rPr>
          <w:rFonts w:eastAsia="Palatino Linotype"/>
          <w:sz w:val="24"/>
          <w:szCs w:val="24"/>
        </w:rPr>
      </w:pPr>
    </w:p>
    <w:sectPr w:rsidR="00396B69" w:rsidRPr="0026271D" w:rsidSect="00DD3652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BE" w:rsidRDefault="009762BE" w:rsidP="005927EA">
      <w:pPr>
        <w:spacing w:after="0" w:line="240" w:lineRule="auto"/>
      </w:pPr>
      <w:r>
        <w:separator/>
      </w:r>
    </w:p>
  </w:endnote>
  <w:endnote w:type="continuationSeparator" w:id="0">
    <w:p w:rsidR="009762BE" w:rsidRDefault="009762BE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BE" w:rsidRDefault="009762BE" w:rsidP="005927EA">
      <w:pPr>
        <w:spacing w:after="0" w:line="240" w:lineRule="auto"/>
      </w:pPr>
      <w:r>
        <w:separator/>
      </w:r>
    </w:p>
  </w:footnote>
  <w:footnote w:type="continuationSeparator" w:id="0">
    <w:p w:rsidR="009762BE" w:rsidRDefault="009762BE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96B69" w:rsidRPr="00396B69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96B69" w:rsidRPr="00396B69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47095"/>
    <w:rsid w:val="000A58C4"/>
    <w:rsid w:val="000B50C7"/>
    <w:rsid w:val="00134E36"/>
    <w:rsid w:val="00152979"/>
    <w:rsid w:val="00154211"/>
    <w:rsid w:val="0017237D"/>
    <w:rsid w:val="0019353B"/>
    <w:rsid w:val="001950D7"/>
    <w:rsid w:val="001C078C"/>
    <w:rsid w:val="001F0C6D"/>
    <w:rsid w:val="001F65D5"/>
    <w:rsid w:val="002133D4"/>
    <w:rsid w:val="0026271D"/>
    <w:rsid w:val="002B4ED1"/>
    <w:rsid w:val="0031490E"/>
    <w:rsid w:val="00387AFF"/>
    <w:rsid w:val="00396B69"/>
    <w:rsid w:val="003F2785"/>
    <w:rsid w:val="004177EC"/>
    <w:rsid w:val="004D76E9"/>
    <w:rsid w:val="00523717"/>
    <w:rsid w:val="00560C2F"/>
    <w:rsid w:val="005927EA"/>
    <w:rsid w:val="005B0A6D"/>
    <w:rsid w:val="005E105D"/>
    <w:rsid w:val="005F5CB9"/>
    <w:rsid w:val="005F68C5"/>
    <w:rsid w:val="00610C9C"/>
    <w:rsid w:val="00640179"/>
    <w:rsid w:val="006E32B1"/>
    <w:rsid w:val="007543B0"/>
    <w:rsid w:val="00773A73"/>
    <w:rsid w:val="007A4E75"/>
    <w:rsid w:val="007F017D"/>
    <w:rsid w:val="008014CF"/>
    <w:rsid w:val="00805D0E"/>
    <w:rsid w:val="00835647"/>
    <w:rsid w:val="008D094A"/>
    <w:rsid w:val="00922927"/>
    <w:rsid w:val="00926641"/>
    <w:rsid w:val="0094015D"/>
    <w:rsid w:val="00940DDF"/>
    <w:rsid w:val="00967898"/>
    <w:rsid w:val="009762BE"/>
    <w:rsid w:val="009A3D23"/>
    <w:rsid w:val="009B4480"/>
    <w:rsid w:val="009B5C3A"/>
    <w:rsid w:val="00A60565"/>
    <w:rsid w:val="00A66464"/>
    <w:rsid w:val="00AB46D2"/>
    <w:rsid w:val="00AD2047"/>
    <w:rsid w:val="00B167EB"/>
    <w:rsid w:val="00B353E8"/>
    <w:rsid w:val="00B43F63"/>
    <w:rsid w:val="00B46E15"/>
    <w:rsid w:val="00B70CAA"/>
    <w:rsid w:val="00B76720"/>
    <w:rsid w:val="00B835A7"/>
    <w:rsid w:val="00B85905"/>
    <w:rsid w:val="00C05B99"/>
    <w:rsid w:val="00C553D7"/>
    <w:rsid w:val="00C767ED"/>
    <w:rsid w:val="00C86746"/>
    <w:rsid w:val="00CD1AFF"/>
    <w:rsid w:val="00CD61EF"/>
    <w:rsid w:val="00D349A3"/>
    <w:rsid w:val="00D427FD"/>
    <w:rsid w:val="00D87213"/>
    <w:rsid w:val="00DA0ECB"/>
    <w:rsid w:val="00DA3BE8"/>
    <w:rsid w:val="00DD3652"/>
    <w:rsid w:val="00E04305"/>
    <w:rsid w:val="00E134CE"/>
    <w:rsid w:val="00E219F8"/>
    <w:rsid w:val="00E3154A"/>
    <w:rsid w:val="00E66AF9"/>
    <w:rsid w:val="00EB543B"/>
    <w:rsid w:val="00F205E1"/>
    <w:rsid w:val="00F41889"/>
    <w:rsid w:val="00F43B62"/>
    <w:rsid w:val="00F82BF0"/>
    <w:rsid w:val="00F9063F"/>
    <w:rsid w:val="00F97E8F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40E0"/>
  <w15:chartTrackingRefBased/>
  <w15:docId w15:val="{F5A34B7D-BE67-40AF-95DD-CF58A83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7</cp:revision>
  <cp:lastPrinted>2021-05-24T17:20:00Z</cp:lastPrinted>
  <dcterms:created xsi:type="dcterms:W3CDTF">2021-05-24T11:59:00Z</dcterms:created>
  <dcterms:modified xsi:type="dcterms:W3CDTF">2021-05-24T17:20:00Z</dcterms:modified>
</cp:coreProperties>
</file>