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055483">
        <w:rPr>
          <w:rFonts w:ascii="Times New Roman" w:hAnsi="Times New Roman" w:cs="Times New Roman"/>
          <w:bCs/>
          <w:sz w:val="24"/>
          <w:szCs w:val="24"/>
        </w:rPr>
        <w:t>3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55483">
        <w:rPr>
          <w:rFonts w:ascii="Times New Roman" w:hAnsi="Times New Roman" w:cs="Times New Roman"/>
          <w:bCs/>
          <w:sz w:val="24"/>
          <w:szCs w:val="24"/>
        </w:rPr>
        <w:t>25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10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B96BE2" w:rsidRDefault="00B96BE2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5483" w:rsidRDefault="00055483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0779" w:rsidRDefault="000E0779" w:rsidP="000E0779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Projeto de Lei nº 66/2021 do Poder Executivo. Súmula: </w:t>
      </w:r>
      <w:r>
        <w:rPr>
          <w:rFonts w:ascii="Times New Roman" w:hAnsi="Times New Roman"/>
          <w:sz w:val="24"/>
          <w:szCs w:val="24"/>
        </w:rPr>
        <w:t xml:space="preserve">Dispõe sobre as Diretrizes para a elaboração da Lei Orçamentária do Município de Ivaiporã, Estado do Paraná, para o exercício financeiro de 2022 e dá outras providências. </w:t>
      </w:r>
    </w:p>
    <w:p w:rsidR="000E0779" w:rsidRDefault="000E0779" w:rsidP="000E077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E0779" w:rsidRDefault="000E0779" w:rsidP="000E0779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E0779" w:rsidRDefault="000E0779" w:rsidP="000E077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</w:t>
      </w:r>
    </w:p>
    <w:p w:rsidR="00B96BE2" w:rsidRDefault="000E0779" w:rsidP="00996E4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996E4A" w:rsidRPr="0079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E4A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996E4A">
        <w:rPr>
          <w:rFonts w:ascii="Times New Roman" w:hAnsi="Times New Roman"/>
          <w:b/>
          <w:sz w:val="24"/>
          <w:szCs w:val="24"/>
        </w:rPr>
        <w:t>74</w:t>
      </w:r>
      <w:r w:rsidR="00996E4A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996E4A">
        <w:rPr>
          <w:rFonts w:ascii="Times New Roman" w:hAnsi="Times New Roman"/>
          <w:b/>
          <w:sz w:val="24"/>
          <w:szCs w:val="24"/>
        </w:rPr>
        <w:t xml:space="preserve"> </w:t>
      </w:r>
      <w:r w:rsidR="00996E4A" w:rsidRPr="00CB3F6D">
        <w:rPr>
          <w:rFonts w:ascii="Times New Roman" w:hAnsi="Times New Roman"/>
          <w:bCs/>
          <w:sz w:val="24"/>
          <w:szCs w:val="24"/>
        </w:rPr>
        <w:t>Autoriza o Executivo Municipal a realizar desapropriação amigável ou judicial, da fração ideal do imóvel que específica e dá outras providencias.</w:t>
      </w:r>
      <w:r w:rsidR="00996E4A">
        <w:rPr>
          <w:rFonts w:ascii="Times New Roman" w:hAnsi="Times New Roman"/>
          <w:bCs/>
          <w:sz w:val="24"/>
          <w:szCs w:val="24"/>
        </w:rPr>
        <w:t xml:space="preserve">  Referida desapropriação da área mencionada, se justifica pela necessidade em proceder a ampliação do Centro Municipal de Educação Infantil – CMEI Bom Jesus, localizado na rua Alvorada nº 130, Jardim Alvorada, próximo ao Cemitério Municipal.</w:t>
      </w:r>
      <w:r w:rsidR="004868EB" w:rsidRPr="004868EB">
        <w:rPr>
          <w:rFonts w:ascii="Times New Roman" w:eastAsia="Palatino Linotype" w:hAnsi="Times New Roman"/>
          <w:sz w:val="24"/>
          <w:szCs w:val="24"/>
        </w:rPr>
        <w:t xml:space="preserve"> 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868EB" w:rsidRDefault="004868EB" w:rsidP="004868E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7FA9" w:rsidRDefault="000E0779" w:rsidP="00507FA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07FA9" w:rsidRPr="00B51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FA9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507FA9">
        <w:rPr>
          <w:rFonts w:ascii="Times New Roman" w:hAnsi="Times New Roman"/>
          <w:b/>
          <w:sz w:val="24"/>
          <w:szCs w:val="24"/>
        </w:rPr>
        <w:t>78</w:t>
      </w:r>
      <w:r w:rsidR="00507FA9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507FA9">
        <w:rPr>
          <w:rFonts w:ascii="Times New Roman" w:hAnsi="Times New Roman"/>
          <w:b/>
          <w:sz w:val="24"/>
          <w:szCs w:val="24"/>
        </w:rPr>
        <w:t xml:space="preserve"> </w:t>
      </w:r>
      <w:r w:rsidR="00507FA9" w:rsidRPr="00C25AED">
        <w:rPr>
          <w:rFonts w:ascii="Times New Roman" w:hAnsi="Times New Roman"/>
          <w:bCs/>
          <w:sz w:val="24"/>
          <w:szCs w:val="24"/>
        </w:rPr>
        <w:t xml:space="preserve">Denomina a rua Max Arthur </w:t>
      </w:r>
      <w:proofErr w:type="spellStart"/>
      <w:r w:rsidR="00507FA9" w:rsidRPr="00C25AED">
        <w:rPr>
          <w:rFonts w:ascii="Times New Roman" w:hAnsi="Times New Roman"/>
          <w:bCs/>
          <w:sz w:val="24"/>
          <w:szCs w:val="24"/>
        </w:rPr>
        <w:t>Greipel</w:t>
      </w:r>
      <w:proofErr w:type="spellEnd"/>
      <w:r w:rsidR="00507FA9" w:rsidRPr="00C25AED">
        <w:rPr>
          <w:rFonts w:ascii="Times New Roman" w:hAnsi="Times New Roman"/>
          <w:bCs/>
          <w:sz w:val="24"/>
          <w:szCs w:val="24"/>
        </w:rPr>
        <w:t>, no município de Ivaiporã/PR.</w:t>
      </w:r>
      <w:r w:rsidR="00507FA9">
        <w:rPr>
          <w:rFonts w:ascii="Times New Roman" w:hAnsi="Times New Roman"/>
          <w:bCs/>
          <w:sz w:val="24"/>
          <w:szCs w:val="24"/>
        </w:rPr>
        <w:t xml:space="preserve"> A denominação da referida rua se faz necessária em virtude da necessidade de o município proceder ao desmembramento de lotes do Parque Industrial I, o qual encontra-se localizado as margens da PR 466, de forma a atrair a instalação de um maior número de indústrias, promovendo assim, o fomento de emprego e renda em nosso município.</w:t>
      </w:r>
      <w:r w:rsidR="004868EB">
        <w:rPr>
          <w:rFonts w:ascii="Times New Roman" w:hAnsi="Times New Roman"/>
          <w:bCs/>
          <w:sz w:val="24"/>
          <w:szCs w:val="24"/>
        </w:rPr>
        <w:t xml:space="preserve"> </w:t>
      </w:r>
      <w:r w:rsidR="004868EB" w:rsidRPr="004868EB">
        <w:rPr>
          <w:rFonts w:ascii="Times New Roman" w:hAnsi="Times New Roman"/>
          <w:b/>
          <w:bCs/>
          <w:sz w:val="24"/>
          <w:szCs w:val="24"/>
        </w:rPr>
        <w:t>Solicitação de histórico do homenageado!</w:t>
      </w:r>
      <w:r w:rsidR="004868EB">
        <w:rPr>
          <w:rFonts w:ascii="Times New Roman" w:hAnsi="Times New Roman"/>
          <w:bCs/>
          <w:sz w:val="24"/>
          <w:szCs w:val="24"/>
        </w:rPr>
        <w:t xml:space="preserve"> </w:t>
      </w:r>
    </w:p>
    <w:p w:rsidR="00507FA9" w:rsidRPr="00DD2D51" w:rsidRDefault="00507FA9" w:rsidP="00507FA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07FA9" w:rsidRDefault="00507FA9" w:rsidP="00507FA9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E0779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055483" w:rsidRPr="009532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5483" w:rsidRPr="00953239">
        <w:rPr>
          <w:rFonts w:ascii="Times New Roman" w:hAnsi="Times New Roman"/>
          <w:b/>
          <w:sz w:val="24"/>
          <w:szCs w:val="24"/>
        </w:rPr>
        <w:t xml:space="preserve">– Projeto de Lei nº 79/2021 do Poder Executivo. Súmula: </w:t>
      </w:r>
      <w:r w:rsidR="00055483" w:rsidRPr="00953239">
        <w:rPr>
          <w:rFonts w:ascii="Times New Roman" w:hAnsi="Times New Roman"/>
          <w:bCs/>
          <w:sz w:val="24"/>
          <w:szCs w:val="24"/>
        </w:rPr>
        <w:t>Revoga na íntegra a Lei Municipal 2.495, de 30 de julho de 2014, e dá outras providências. A Lei supramencionada autorizou no ano de 2014, a permuta de imóveis para a construção e funcionamento do Parque de Exposição do Município de Ivaiporã/PR.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55483" w:rsidRPr="00953239" w:rsidRDefault="00055483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0E0779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B96BE2" w:rsidRPr="009532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6BE2" w:rsidRPr="00953239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B96BE2">
        <w:rPr>
          <w:rFonts w:ascii="Times New Roman" w:hAnsi="Times New Roman"/>
          <w:b/>
          <w:sz w:val="24"/>
          <w:szCs w:val="24"/>
        </w:rPr>
        <w:t>81</w:t>
      </w:r>
      <w:r w:rsidR="00B96BE2" w:rsidRPr="00953239">
        <w:rPr>
          <w:rFonts w:ascii="Times New Roman" w:hAnsi="Times New Roman"/>
          <w:b/>
          <w:sz w:val="24"/>
          <w:szCs w:val="24"/>
        </w:rPr>
        <w:t>/2021 do Poder Executivo. Súmula:</w:t>
      </w:r>
      <w:r w:rsidR="00B96BE2">
        <w:rPr>
          <w:rFonts w:ascii="Times New Roman" w:hAnsi="Times New Roman"/>
          <w:b/>
          <w:sz w:val="24"/>
          <w:szCs w:val="24"/>
        </w:rPr>
        <w:t xml:space="preserve"> </w:t>
      </w:r>
      <w:r w:rsidR="00B96BE2" w:rsidRPr="00F36391">
        <w:rPr>
          <w:rFonts w:ascii="Times New Roman" w:hAnsi="Times New Roman"/>
          <w:bCs/>
          <w:sz w:val="24"/>
          <w:szCs w:val="24"/>
        </w:rPr>
        <w:t>Autoriza o Executivo</w:t>
      </w:r>
      <w:r w:rsidR="00B96BE2">
        <w:rPr>
          <w:rFonts w:ascii="Times New Roman" w:hAnsi="Times New Roman"/>
          <w:bCs/>
          <w:sz w:val="24"/>
          <w:szCs w:val="24"/>
        </w:rPr>
        <w:t xml:space="preserve"> Municipal a realizar desapropriação amigável ou judicial, do imóvel que especifica e dá outras providências.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B96BE2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E0779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6</w:t>
      </w:r>
      <w:r w:rsidR="00055483"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055483"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 w:rsidR="00055483">
        <w:rPr>
          <w:rFonts w:ascii="Times New Roman" w:hAnsi="Times New Roman"/>
          <w:b/>
          <w:sz w:val="24"/>
          <w:szCs w:val="24"/>
        </w:rPr>
        <w:t>82</w:t>
      </w:r>
      <w:r w:rsidR="00055483"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="00055483" w:rsidRPr="00FC4156">
        <w:rPr>
          <w:rFonts w:ascii="Times New Roman" w:hAnsi="Times New Roman"/>
          <w:bCs/>
          <w:sz w:val="24"/>
          <w:szCs w:val="24"/>
        </w:rPr>
        <w:t>Súmula:</w:t>
      </w:r>
      <w:r w:rsidR="00055483">
        <w:rPr>
          <w:rFonts w:ascii="Times New Roman" w:hAnsi="Times New Roman"/>
          <w:bCs/>
          <w:sz w:val="24"/>
          <w:szCs w:val="24"/>
        </w:rPr>
        <w:t xml:space="preserve"> Institui o Programa de Recuperação Fiscal de Ivaiporã REFIS Ivaiporã 2022, e dá outras providências.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E0779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0554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5483">
        <w:rPr>
          <w:rFonts w:ascii="Times New Roman" w:hAnsi="Times New Roman"/>
          <w:b/>
          <w:sz w:val="24"/>
          <w:szCs w:val="24"/>
        </w:rPr>
        <w:t xml:space="preserve">– Projeto de Lei nº 83/2021 do Poder Executivo. Súmula: </w:t>
      </w:r>
      <w:r w:rsidR="00055483">
        <w:rPr>
          <w:rFonts w:ascii="Times New Roman" w:hAnsi="Times New Roman"/>
          <w:bCs/>
          <w:sz w:val="24"/>
          <w:szCs w:val="24"/>
        </w:rPr>
        <w:t>Abre um Crédito Adicional Especial e dá outras providências. Valor R$600.000,00 (Seiscentos mil reais). O recurso será utilizado para a construção de um bloco na Casa de Vivência, para desenvolver atividades voltadas ao “Fortalecimento de Vínculos para Crianças e Adolescentes”.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5483" w:rsidRDefault="000E0779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0554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5483">
        <w:rPr>
          <w:rFonts w:ascii="Times New Roman" w:hAnsi="Times New Roman"/>
          <w:b/>
          <w:sz w:val="24"/>
          <w:szCs w:val="24"/>
        </w:rPr>
        <w:t xml:space="preserve">– Projeto de Lei nº 84/2021 do Poder Executivo. Súmula: </w:t>
      </w:r>
      <w:r w:rsidR="00055483">
        <w:rPr>
          <w:rFonts w:ascii="Times New Roman" w:hAnsi="Times New Roman"/>
          <w:bCs/>
          <w:sz w:val="24"/>
          <w:szCs w:val="24"/>
        </w:rPr>
        <w:t xml:space="preserve">Abre um Crédito Adicional Especial e dá outras providências. Valor R$15.000,00 (Quinze mil reais). O presente projeto de lei, visa a abertura de dotação em equipamentos e material permanente para possíveis investimentos em praças, parques e jardins municipais, como aquisição de </w:t>
      </w:r>
      <w:proofErr w:type="spellStart"/>
      <w:r w:rsidR="00055483">
        <w:rPr>
          <w:rFonts w:ascii="Times New Roman" w:hAnsi="Times New Roman"/>
          <w:bCs/>
          <w:sz w:val="24"/>
          <w:szCs w:val="24"/>
        </w:rPr>
        <w:t>ATIs</w:t>
      </w:r>
      <w:proofErr w:type="spellEnd"/>
      <w:r w:rsidR="00055483">
        <w:rPr>
          <w:rFonts w:ascii="Times New Roman" w:hAnsi="Times New Roman"/>
          <w:bCs/>
          <w:sz w:val="24"/>
          <w:szCs w:val="24"/>
        </w:rPr>
        <w:t xml:space="preserve"> – Academia da Terceira Idade, por exemplo, objetivo os investimentos em áreas de uso comum, com o objetivo de melhorar a qualidade de vida da população.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E0779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0554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5483">
        <w:rPr>
          <w:rFonts w:ascii="Times New Roman" w:hAnsi="Times New Roman"/>
          <w:b/>
          <w:sz w:val="24"/>
          <w:szCs w:val="24"/>
        </w:rPr>
        <w:t xml:space="preserve">– Projeto de Lei nº 85/2021 do Poder Executivo. Súmula: </w:t>
      </w:r>
      <w:r w:rsidR="00055483">
        <w:rPr>
          <w:rFonts w:ascii="Times New Roman" w:hAnsi="Times New Roman"/>
          <w:bCs/>
          <w:sz w:val="24"/>
          <w:szCs w:val="24"/>
        </w:rPr>
        <w:t>Abre um Crédito Adicional Especial e dá outras providências. Valor R$238.750,00 (Duzentos e trinta e oito mil, setecentos e cinquenta reais). Os recursos são oriundos do Ministério da Cidadania e serão aplicados na modernização, ampliação e recuperação do complexo esportivo Mourão Filho, visando melhorar as condições do referido ginásio, buscando atender de forma mais satisfatório os eventos que venham ali ocorrer.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E0779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0554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5483">
        <w:rPr>
          <w:rFonts w:ascii="Times New Roman" w:hAnsi="Times New Roman"/>
          <w:b/>
          <w:sz w:val="24"/>
          <w:szCs w:val="24"/>
        </w:rPr>
        <w:t xml:space="preserve">– Projeto de Lei nº 86/2021 do Poder Executivo. Súmula: </w:t>
      </w:r>
      <w:r w:rsidR="00055483">
        <w:rPr>
          <w:rFonts w:ascii="Times New Roman" w:hAnsi="Times New Roman"/>
          <w:bCs/>
          <w:sz w:val="24"/>
          <w:szCs w:val="24"/>
        </w:rPr>
        <w:t xml:space="preserve">Abre um Crédito Adicional Especial e dá outras providências. Valor R$55.000,00 (Cinquenta e cinco mil reais). A abertura de dotação se dá de forma preventiva, para caso venha ocorrer alguma despesa com sentenças judiciais, o município tenha condições de realizar o pagamento. 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5483" w:rsidRDefault="00055483" w:rsidP="00055483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0E0779">
        <w:rPr>
          <w:rFonts w:ascii="Times New Roman" w:hAnsi="Times New Roman"/>
          <w:b/>
          <w:bCs/>
          <w:sz w:val="24"/>
          <w:szCs w:val="24"/>
        </w:rPr>
        <w:t>1</w:t>
      </w:r>
      <w:r w:rsidRPr="00B418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181B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Resolução</w:t>
      </w:r>
      <w:r w:rsidRPr="00B4181B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B4181B">
        <w:rPr>
          <w:rFonts w:ascii="Times New Roman" w:hAnsi="Times New Roman"/>
          <w:b/>
          <w:sz w:val="24"/>
          <w:szCs w:val="24"/>
        </w:rPr>
        <w:t>/2021 do Poder Legislativo. Autoria:</w:t>
      </w:r>
      <w:r>
        <w:rPr>
          <w:rFonts w:ascii="Times New Roman" w:hAnsi="Times New Roman"/>
          <w:b/>
          <w:sz w:val="24"/>
          <w:szCs w:val="24"/>
        </w:rPr>
        <w:t xml:space="preserve"> Fernando Rodrigues Dorta, Edivaldo Aparecido </w:t>
      </w:r>
      <w:proofErr w:type="spellStart"/>
      <w:r>
        <w:rPr>
          <w:rFonts w:ascii="Times New Roman" w:hAnsi="Times New Roman"/>
          <w:b/>
          <w:sz w:val="24"/>
          <w:szCs w:val="24"/>
        </w:rPr>
        <w:t>Montanheri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Gorete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Teixeira, </w:t>
      </w:r>
      <w:proofErr w:type="spellStart"/>
      <w:r>
        <w:rPr>
          <w:rFonts w:ascii="Times New Roman" w:hAnsi="Times New Roman"/>
          <w:b/>
          <w:sz w:val="24"/>
          <w:szCs w:val="24"/>
        </w:rPr>
        <w:t>Jaffer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Guilherme </w:t>
      </w:r>
      <w:proofErr w:type="spellStart"/>
      <w:r>
        <w:rPr>
          <w:rFonts w:ascii="Times New Roman" w:hAnsi="Times New Roman"/>
          <w:b/>
          <w:sz w:val="24"/>
          <w:szCs w:val="24"/>
        </w:rPr>
        <w:t>Saganski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Ferreira, José Maria Carneiro e Antônio Vila Real: </w:t>
      </w:r>
      <w:r w:rsidRPr="007A4489">
        <w:rPr>
          <w:rFonts w:ascii="Times New Roman" w:hAnsi="Times New Roman"/>
          <w:bCs/>
          <w:sz w:val="24"/>
          <w:szCs w:val="24"/>
        </w:rPr>
        <w:t>Acrescenta o art.227-A a Resolução n° 5/2007 - Regimento Interno do Poder Legislativo de Ivaiporã/PR, para inclusão das Emendas Impositivas Individuais e Coletivas de que trata o art. 124-A da Lei Orgânica Municipal.</w:t>
      </w:r>
    </w:p>
    <w:p w:rsidR="00055483" w:rsidRPr="00DD2D51" w:rsidRDefault="00055483" w:rsidP="00055483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Default="00055483" w:rsidP="004E5B2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96BE2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44" w:rsidRDefault="00F70544" w:rsidP="005927EA">
      <w:pPr>
        <w:spacing w:after="0" w:line="240" w:lineRule="auto"/>
      </w:pPr>
      <w:r>
        <w:separator/>
      </w:r>
    </w:p>
  </w:endnote>
  <w:endnote w:type="continuationSeparator" w:id="0">
    <w:p w:rsidR="00F70544" w:rsidRDefault="00F7054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44" w:rsidRDefault="00F70544" w:rsidP="005927EA">
      <w:pPr>
        <w:spacing w:after="0" w:line="240" w:lineRule="auto"/>
      </w:pPr>
      <w:r>
        <w:separator/>
      </w:r>
    </w:p>
  </w:footnote>
  <w:footnote w:type="continuationSeparator" w:id="0">
    <w:p w:rsidR="00F70544" w:rsidRDefault="00F7054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E0779" w:rsidRPr="000E077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E0779" w:rsidRPr="000E077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2D06"/>
    <w:rsid w:val="000443FE"/>
    <w:rsid w:val="00047095"/>
    <w:rsid w:val="00055483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0E0779"/>
    <w:rsid w:val="000F68CE"/>
    <w:rsid w:val="00134E36"/>
    <w:rsid w:val="00152979"/>
    <w:rsid w:val="0015421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E6E9C"/>
    <w:rsid w:val="003F2785"/>
    <w:rsid w:val="004177EC"/>
    <w:rsid w:val="00452627"/>
    <w:rsid w:val="004868EB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46A3"/>
    <w:rsid w:val="007A4E75"/>
    <w:rsid w:val="007C20E4"/>
    <w:rsid w:val="007F017D"/>
    <w:rsid w:val="007F2B27"/>
    <w:rsid w:val="007F4B3C"/>
    <w:rsid w:val="007F71E0"/>
    <w:rsid w:val="008014CF"/>
    <w:rsid w:val="00805D0E"/>
    <w:rsid w:val="00835647"/>
    <w:rsid w:val="008541C5"/>
    <w:rsid w:val="00864431"/>
    <w:rsid w:val="00882D5B"/>
    <w:rsid w:val="008916BC"/>
    <w:rsid w:val="008D094A"/>
    <w:rsid w:val="008D298F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70544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9ED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0CB3-CB2B-4028-9949-510356A0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2021-10-22T12:40:00Z</cp:lastPrinted>
  <dcterms:created xsi:type="dcterms:W3CDTF">2021-10-22T12:27:00Z</dcterms:created>
  <dcterms:modified xsi:type="dcterms:W3CDTF">2021-10-22T12:40:00Z</dcterms:modified>
</cp:coreProperties>
</file>