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0D" w:rsidRDefault="00045B0D" w:rsidP="001851CD">
      <w:pPr>
        <w:jc w:val="both"/>
      </w:pPr>
    </w:p>
    <w:p w:rsidR="00020BD3" w:rsidRDefault="00020BD3" w:rsidP="00020BD3">
      <w:pPr>
        <w:pStyle w:val="Cabealho"/>
        <w:jc w:val="right"/>
        <w:rPr>
          <w:rFonts w:ascii="Bookman Old Style" w:eastAsia="Batang" w:hAnsi="Bookman Old Style"/>
          <w:b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985F783" wp14:editId="03753C21">
            <wp:simplePos x="0" y="0"/>
            <wp:positionH relativeFrom="column">
              <wp:posOffset>-514350</wp:posOffset>
            </wp:positionH>
            <wp:positionV relativeFrom="paragraph">
              <wp:posOffset>-116205</wp:posOffset>
            </wp:positionV>
            <wp:extent cx="1202690" cy="9410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="Batang" w:hAnsi="Bookman Old Style"/>
          <w:b/>
          <w:sz w:val="34"/>
        </w:rPr>
        <w:t>CÂMARA DO MUNICÍPIO DE IVAIPORÃ</w:t>
      </w:r>
    </w:p>
    <w:p w:rsidR="00020BD3" w:rsidRDefault="00020BD3" w:rsidP="00020BD3">
      <w:pPr>
        <w:pStyle w:val="Cabealho"/>
        <w:jc w:val="center"/>
        <w:rPr>
          <w:b/>
        </w:rPr>
      </w:pPr>
      <w:r>
        <w:rPr>
          <w:b/>
        </w:rPr>
        <w:t xml:space="preserve">                     Estado do Paraná</w:t>
      </w:r>
    </w:p>
    <w:p w:rsidR="00020BD3" w:rsidRDefault="00020BD3" w:rsidP="00020BD3">
      <w:pPr>
        <w:pStyle w:val="Cabealho"/>
        <w:jc w:val="center"/>
        <w:rPr>
          <w:b/>
        </w:rPr>
      </w:pPr>
      <w:r>
        <w:rPr>
          <w:b/>
          <w:sz w:val="24"/>
        </w:rPr>
        <w:t xml:space="preserve">                 </w:t>
      </w:r>
      <w:r>
        <w:rPr>
          <w:b/>
        </w:rPr>
        <w:t>CNPJ: 77774578/0001-20</w:t>
      </w:r>
    </w:p>
    <w:p w:rsidR="00020BD3" w:rsidRPr="00806340" w:rsidRDefault="00020BD3" w:rsidP="00020BD3">
      <w:pPr>
        <w:pStyle w:val="Cabealho"/>
        <w:jc w:val="center"/>
        <w:rPr>
          <w:b/>
          <w:sz w:val="16"/>
          <w:szCs w:val="16"/>
        </w:rPr>
      </w:pPr>
      <w:r w:rsidRPr="00806340">
        <w:rPr>
          <w:b/>
          <w:sz w:val="16"/>
          <w:szCs w:val="16"/>
        </w:rPr>
        <w:t xml:space="preserve">                    Praça dos Três Poderes S/N – CEP: 8</w:t>
      </w:r>
      <w:r>
        <w:rPr>
          <w:b/>
          <w:sz w:val="16"/>
          <w:szCs w:val="16"/>
        </w:rPr>
        <w:t>6870-000 camaraivp@hotmail.com-</w:t>
      </w:r>
      <w:r w:rsidRPr="0080634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IVAIPORÃ-PR</w:t>
      </w:r>
    </w:p>
    <w:p w:rsidR="001851CD" w:rsidRDefault="001851CD" w:rsidP="001851CD">
      <w:pPr>
        <w:jc w:val="both"/>
      </w:pPr>
    </w:p>
    <w:p w:rsidR="001851CD" w:rsidRDefault="00301C8D" w:rsidP="001851CD">
      <w:pPr>
        <w:jc w:val="both"/>
      </w:pPr>
      <w:r>
        <w:t xml:space="preserve">PROJETO DE </w:t>
      </w:r>
      <w:r w:rsidR="001851CD">
        <w:t xml:space="preserve">RESOLUÇÃO Nº </w:t>
      </w:r>
      <w:r w:rsidR="00BD64E2">
        <w:t>04</w:t>
      </w:r>
      <w:r w:rsidR="006721EE">
        <w:t>/20</w:t>
      </w:r>
      <w:r w:rsidR="00BD64E2">
        <w:t>25</w:t>
      </w:r>
      <w:r w:rsidR="002F0137">
        <w:t>.</w:t>
      </w:r>
    </w:p>
    <w:p w:rsidR="001851CD" w:rsidRDefault="00A34EAA" w:rsidP="001851CD">
      <w:pPr>
        <w:jc w:val="both"/>
      </w:pPr>
      <w:r>
        <w:t>Súmula: Abre um Crédito Adicio</w:t>
      </w:r>
      <w:r w:rsidR="00FF20B8">
        <w:t>n</w:t>
      </w:r>
      <w:r w:rsidR="0040184F">
        <w:t xml:space="preserve">al </w:t>
      </w:r>
      <w:r w:rsidR="00A80F9A">
        <w:t>Suplementar</w:t>
      </w:r>
      <w:r w:rsidR="0040184F">
        <w:t xml:space="preserve"> no valor de R$ </w:t>
      </w:r>
      <w:r w:rsidR="00BD64E2">
        <w:t>8</w:t>
      </w:r>
      <w:r w:rsidR="001D4644">
        <w:t>0.000,00</w:t>
      </w:r>
      <w:r w:rsidR="00FF20B8">
        <w:t xml:space="preserve"> (</w:t>
      </w:r>
      <w:r w:rsidR="00BD64E2">
        <w:t>oitenta</w:t>
      </w:r>
      <w:r w:rsidR="001D4644">
        <w:t xml:space="preserve"> </w:t>
      </w:r>
      <w:r w:rsidR="008D01FE">
        <w:t>mil reais</w:t>
      </w:r>
      <w:r>
        <w:t>), destinados a atender dotaçõ</w:t>
      </w:r>
      <w:r w:rsidR="00786D11">
        <w:t>es</w:t>
      </w:r>
      <w:r w:rsidR="002F65C2">
        <w:t xml:space="preserve"> </w:t>
      </w:r>
      <w:r w:rsidR="00F96BC0">
        <w:t>constante</w:t>
      </w:r>
      <w:r>
        <w:t xml:space="preserve"> </w:t>
      </w:r>
      <w:r w:rsidR="00786D11">
        <w:t>n</w:t>
      </w:r>
      <w:r>
        <w:t>o orçamento programa da Câmara Municipal de Ivaiporã:</w:t>
      </w:r>
    </w:p>
    <w:p w:rsidR="00A34EAA" w:rsidRDefault="00A34EAA" w:rsidP="001851CD">
      <w:pPr>
        <w:jc w:val="both"/>
      </w:pPr>
      <w:r>
        <w:t>A Câmara de Vereadores de Ivaiporã, Estado do Paraná, usando das atribuições que</w:t>
      </w:r>
      <w:r w:rsidR="001E2A9F">
        <w:t xml:space="preserve"> lhe </w:t>
      </w:r>
      <w:r>
        <w:t>são conferidas por lei e, em especi</w:t>
      </w:r>
      <w:r w:rsidR="0065770A">
        <w:t>al, os contido</w:t>
      </w:r>
      <w:r w:rsidR="00FF20B8">
        <w:t xml:space="preserve">s na Lei nº. </w:t>
      </w:r>
      <w:r w:rsidR="00BD64E2">
        <w:t>4.059</w:t>
      </w:r>
      <w:r w:rsidR="006721EE">
        <w:t xml:space="preserve"> de </w:t>
      </w:r>
      <w:r w:rsidR="00BD64E2">
        <w:t>17</w:t>
      </w:r>
      <w:r w:rsidR="0040184F">
        <w:t xml:space="preserve"> de </w:t>
      </w:r>
      <w:r w:rsidR="0065770A">
        <w:t>dezembro</w:t>
      </w:r>
      <w:r w:rsidR="006721EE">
        <w:t xml:space="preserve"> de 20</w:t>
      </w:r>
      <w:r w:rsidR="00BD64E2">
        <w:t>24</w:t>
      </w:r>
      <w:r>
        <w:t>, promulga a seguinte:</w:t>
      </w:r>
    </w:p>
    <w:p w:rsidR="001851CD" w:rsidRDefault="00A34EAA" w:rsidP="008B1710">
      <w:pPr>
        <w:jc w:val="center"/>
      </w:pPr>
      <w:r w:rsidRPr="001E2A9F">
        <w:rPr>
          <w:b/>
        </w:rPr>
        <w:t>R E S O L U Ç Ã O</w:t>
      </w:r>
    </w:p>
    <w:p w:rsidR="001851CD" w:rsidRDefault="001851CD" w:rsidP="001851CD">
      <w:pPr>
        <w:jc w:val="both"/>
      </w:pPr>
      <w:r>
        <w:t xml:space="preserve">Art. 1º. </w:t>
      </w:r>
      <w:r w:rsidR="00A34EAA">
        <w:t>Fica aberto no corrente exercício financeiro, um Crédito Adiciona</w:t>
      </w:r>
      <w:r w:rsidR="00FF20B8">
        <w:t>l</w:t>
      </w:r>
      <w:r w:rsidR="0040184F">
        <w:t xml:space="preserve"> </w:t>
      </w:r>
      <w:r w:rsidR="005F1C22">
        <w:t>Suplementar</w:t>
      </w:r>
      <w:r w:rsidR="0040184F">
        <w:t xml:space="preserve"> na quantia de R$ </w:t>
      </w:r>
      <w:r w:rsidR="00BD64E2">
        <w:t>8</w:t>
      </w:r>
      <w:r w:rsidR="001D4644">
        <w:t>0</w:t>
      </w:r>
      <w:r w:rsidR="00F4762B">
        <w:t>.000,00</w:t>
      </w:r>
      <w:r w:rsidR="00FF20B8">
        <w:t xml:space="preserve"> (</w:t>
      </w:r>
      <w:r w:rsidR="00BD64E2">
        <w:t>oitenta</w:t>
      </w:r>
      <w:r w:rsidR="001D4644">
        <w:t xml:space="preserve"> </w:t>
      </w:r>
      <w:r w:rsidR="008D01FE">
        <w:t>mil reais</w:t>
      </w:r>
      <w:r w:rsidR="00F96BC0">
        <w:t xml:space="preserve">), destinadas a </w:t>
      </w:r>
      <w:r w:rsidR="00355960">
        <w:t>reforço de dotação</w:t>
      </w:r>
      <w:r w:rsidR="00786D11">
        <w:t xml:space="preserve"> </w:t>
      </w:r>
      <w:r w:rsidR="00F96BC0">
        <w:t>constante</w:t>
      </w:r>
      <w:r w:rsidR="00A34EAA">
        <w:t xml:space="preserve"> </w:t>
      </w:r>
      <w:r w:rsidR="00786D11">
        <w:t>n</w:t>
      </w:r>
      <w:r w:rsidR="00BB0407">
        <w:t>o orçamento programa da Câmara Municipal de Ivaiporã, conforme discriminação abaixo: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56"/>
        <w:gridCol w:w="4835"/>
        <w:gridCol w:w="1591"/>
      </w:tblGrid>
      <w:tr w:rsidR="00786D11" w:rsidRPr="00BC0955" w:rsidTr="00786D11"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01.000.00.000.0000.0.000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LEGISLATIVO MUNICIPAL</w:t>
            </w:r>
          </w:p>
        </w:tc>
      </w:tr>
      <w:tr w:rsidR="00786D11" w:rsidRPr="00BC0955" w:rsidTr="00786D11"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01.001.00.000.0000.0.000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LEGISLATIVO MUNICIPAL</w:t>
            </w:r>
          </w:p>
        </w:tc>
      </w:tr>
      <w:tr w:rsidR="00786D11" w:rsidRPr="00BC0955" w:rsidTr="00786D11"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01.001.01.000.0000.0.000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Legislativa</w:t>
            </w:r>
          </w:p>
        </w:tc>
      </w:tr>
      <w:tr w:rsidR="00786D11" w:rsidRPr="00BC0955" w:rsidTr="00786D11"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01.001.01.031.0001.0.000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PROGRAMA DE AÇÃO LEGISLATIVA</w:t>
            </w:r>
          </w:p>
        </w:tc>
      </w:tr>
      <w:tr w:rsidR="00786D11" w:rsidRPr="00BC0955" w:rsidTr="00786D11"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01.001.01.031.0001.2.001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ATIVIDADES LEGISLATIVAS</w:t>
            </w:r>
          </w:p>
        </w:tc>
      </w:tr>
      <w:tr w:rsidR="0065770A" w:rsidRPr="00BC0955" w:rsidTr="00786D1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A" w:rsidRDefault="00C40258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33.90.33.00.00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A" w:rsidRDefault="00C40258">
            <w:pPr>
              <w:pStyle w:val="Corpodetexto"/>
              <w:tabs>
                <w:tab w:val="left" w:pos="2869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A" w:rsidRDefault="00C40258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Passagens e Despesas com Locomoção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A" w:rsidRDefault="00C40258">
            <w:pPr>
              <w:pStyle w:val="Corpodetexto"/>
              <w:spacing w:line="256" w:lineRule="auto"/>
              <w:jc w:val="right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20.000,00</w:t>
            </w:r>
          </w:p>
        </w:tc>
      </w:tr>
      <w:tr w:rsidR="00C40258" w:rsidRPr="00BC0955" w:rsidTr="00786D1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8" w:rsidRDefault="00C40258">
            <w:pPr>
              <w:pStyle w:val="Corpodetexto"/>
              <w:tabs>
                <w:tab w:val="left" w:pos="2869"/>
              </w:tabs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44.90.52.00.00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8" w:rsidRDefault="00C40258">
            <w:pPr>
              <w:pStyle w:val="Corpodetexto"/>
              <w:tabs>
                <w:tab w:val="left" w:pos="2869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12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8" w:rsidRDefault="00C40258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Equipamento e Material Permanente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8" w:rsidRDefault="00C40258">
            <w:pPr>
              <w:pStyle w:val="Corpodetexto"/>
              <w:spacing w:line="256" w:lineRule="auto"/>
              <w:jc w:val="right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60.000,00</w:t>
            </w:r>
          </w:p>
        </w:tc>
      </w:tr>
      <w:tr w:rsidR="00786D11" w:rsidRPr="00BC0955" w:rsidTr="00786D11">
        <w:tc>
          <w:tcPr>
            <w:tcW w:w="7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786D11">
            <w:pPr>
              <w:pStyle w:val="Corpodetexto"/>
              <w:spacing w:line="256" w:lineRule="auto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BC0955">
              <w:rPr>
                <w:rFonts w:asciiTheme="minorHAnsi" w:hAnsiTheme="minorHAnsi"/>
                <w:b/>
                <w:sz w:val="22"/>
                <w:lang w:eastAsia="en-US"/>
              </w:rPr>
              <w:t>TOTAL:.......................................................................................................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11" w:rsidRPr="00BC0955" w:rsidRDefault="00C40258">
            <w:pPr>
              <w:pStyle w:val="Corpodetexto"/>
              <w:spacing w:line="256" w:lineRule="auto"/>
              <w:jc w:val="right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8</w:t>
            </w:r>
            <w:r w:rsidR="001D4644">
              <w:rPr>
                <w:rFonts w:asciiTheme="minorHAnsi" w:hAnsiTheme="minorHAnsi"/>
                <w:b/>
                <w:sz w:val="22"/>
                <w:lang w:eastAsia="en-US"/>
              </w:rPr>
              <w:t>0</w:t>
            </w:r>
            <w:r w:rsidR="0065770A">
              <w:rPr>
                <w:rFonts w:asciiTheme="minorHAnsi" w:hAnsiTheme="minorHAnsi"/>
                <w:b/>
                <w:sz w:val="22"/>
                <w:lang w:eastAsia="en-US"/>
              </w:rPr>
              <w:t>.000,00</w:t>
            </w:r>
          </w:p>
        </w:tc>
      </w:tr>
    </w:tbl>
    <w:p w:rsidR="00AE6426" w:rsidRDefault="001851CD" w:rsidP="001851CD">
      <w:pPr>
        <w:jc w:val="both"/>
      </w:pPr>
      <w:r>
        <w:t xml:space="preserve">Art. 2º. </w:t>
      </w:r>
      <w:r w:rsidR="00BB0407">
        <w:t>Como recursos para cobertura do Crédito previsto no artigo anterior, fica cancelada parcial e/ou total as dotações abaixo relacionadas:</w:t>
      </w:r>
    </w:p>
    <w:tbl>
      <w:tblPr>
        <w:tblStyle w:val="Tabelacomgrade"/>
        <w:tblW w:w="9319" w:type="dxa"/>
        <w:tblLayout w:type="fixed"/>
        <w:tblLook w:val="04A0" w:firstRow="1" w:lastRow="0" w:firstColumn="1" w:lastColumn="0" w:noHBand="0" w:noVBand="1"/>
      </w:tblPr>
      <w:tblGrid>
        <w:gridCol w:w="2263"/>
        <w:gridCol w:w="579"/>
        <w:gridCol w:w="4808"/>
        <w:gridCol w:w="1669"/>
      </w:tblGrid>
      <w:tr w:rsidR="00BB0407" w:rsidRPr="00BC0955" w:rsidTr="00786D11">
        <w:trPr>
          <w:trHeight w:val="274"/>
        </w:trPr>
        <w:tc>
          <w:tcPr>
            <w:tcW w:w="9319" w:type="dxa"/>
            <w:gridSpan w:val="4"/>
          </w:tcPr>
          <w:p w:rsidR="00BB0407" w:rsidRPr="00BC0955" w:rsidRDefault="00BB0407" w:rsidP="005B0B0D">
            <w:pPr>
              <w:jc w:val="both"/>
              <w:rPr>
                <w:b/>
                <w:bCs/>
              </w:rPr>
            </w:pPr>
            <w:r w:rsidRPr="00BC0955">
              <w:rPr>
                <w:b/>
                <w:bCs/>
              </w:rPr>
              <w:t>01 – LEGISLATIVO MUNICIPAL</w:t>
            </w:r>
          </w:p>
        </w:tc>
      </w:tr>
      <w:tr w:rsidR="00BB0407" w:rsidRPr="00BC0955" w:rsidTr="00786D11">
        <w:trPr>
          <w:trHeight w:val="259"/>
        </w:trPr>
        <w:tc>
          <w:tcPr>
            <w:tcW w:w="9319" w:type="dxa"/>
            <w:gridSpan w:val="4"/>
          </w:tcPr>
          <w:p w:rsidR="00BB0407" w:rsidRPr="00BC0955" w:rsidRDefault="00BB0407" w:rsidP="005B0B0D">
            <w:pPr>
              <w:jc w:val="both"/>
              <w:rPr>
                <w:b/>
                <w:bCs/>
              </w:rPr>
            </w:pPr>
            <w:r w:rsidRPr="00BC0955">
              <w:rPr>
                <w:b/>
                <w:bCs/>
              </w:rPr>
              <w:t>01 – Legislativo Municipal</w:t>
            </w:r>
          </w:p>
        </w:tc>
      </w:tr>
      <w:tr w:rsidR="00BB0407" w:rsidRPr="00BC0955" w:rsidTr="00786D11">
        <w:trPr>
          <w:trHeight w:val="274"/>
        </w:trPr>
        <w:tc>
          <w:tcPr>
            <w:tcW w:w="2842" w:type="dxa"/>
            <w:gridSpan w:val="2"/>
          </w:tcPr>
          <w:p w:rsidR="00BB0407" w:rsidRPr="00BC0955" w:rsidRDefault="00BB0407" w:rsidP="005B0B0D">
            <w:pPr>
              <w:jc w:val="both"/>
              <w:rPr>
                <w:b/>
                <w:bCs/>
              </w:rPr>
            </w:pPr>
            <w:r w:rsidRPr="00BC0955">
              <w:rPr>
                <w:b/>
                <w:bCs/>
              </w:rPr>
              <w:t>01.001.01.031.0001.2.001</w:t>
            </w:r>
          </w:p>
        </w:tc>
        <w:tc>
          <w:tcPr>
            <w:tcW w:w="6477" w:type="dxa"/>
            <w:gridSpan w:val="2"/>
          </w:tcPr>
          <w:p w:rsidR="00BB0407" w:rsidRPr="00BC0955" w:rsidRDefault="00BB0407" w:rsidP="005B0B0D">
            <w:pPr>
              <w:jc w:val="both"/>
              <w:rPr>
                <w:b/>
                <w:bCs/>
              </w:rPr>
            </w:pPr>
            <w:r w:rsidRPr="00BC0955">
              <w:rPr>
                <w:b/>
                <w:bCs/>
              </w:rPr>
              <w:t>Atividades Legislativas</w:t>
            </w:r>
          </w:p>
        </w:tc>
      </w:tr>
      <w:tr w:rsidR="00786D11" w:rsidRPr="00BC0955" w:rsidTr="00F83195">
        <w:trPr>
          <w:trHeight w:val="309"/>
        </w:trPr>
        <w:tc>
          <w:tcPr>
            <w:tcW w:w="2263" w:type="dxa"/>
          </w:tcPr>
          <w:p w:rsidR="00786D11" w:rsidRPr="00BC0955" w:rsidRDefault="00C40258" w:rsidP="008B17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31.90.11.00.00</w:t>
            </w:r>
          </w:p>
        </w:tc>
        <w:tc>
          <w:tcPr>
            <w:tcW w:w="579" w:type="dxa"/>
          </w:tcPr>
          <w:p w:rsidR="00786D11" w:rsidRPr="00BC0955" w:rsidRDefault="00C40258" w:rsidP="008B1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08" w:type="dxa"/>
          </w:tcPr>
          <w:p w:rsidR="00786D11" w:rsidRPr="00BC0955" w:rsidRDefault="00C40258" w:rsidP="005B0B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Vencimentos e Vantagens Fixas – Pessoal Civil</w:t>
            </w:r>
          </w:p>
        </w:tc>
        <w:tc>
          <w:tcPr>
            <w:tcW w:w="1669" w:type="dxa"/>
          </w:tcPr>
          <w:p w:rsidR="00786D11" w:rsidRPr="00BC0955" w:rsidRDefault="00C40258" w:rsidP="005B0B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60.000,00</w:t>
            </w:r>
          </w:p>
        </w:tc>
      </w:tr>
      <w:tr w:rsidR="00C40258" w:rsidRPr="00BC0955" w:rsidTr="00F83195">
        <w:trPr>
          <w:trHeight w:val="309"/>
        </w:trPr>
        <w:tc>
          <w:tcPr>
            <w:tcW w:w="2263" w:type="dxa"/>
          </w:tcPr>
          <w:p w:rsidR="00C40258" w:rsidRDefault="00C40258" w:rsidP="008B17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33.90.36.00.00</w:t>
            </w:r>
          </w:p>
        </w:tc>
        <w:tc>
          <w:tcPr>
            <w:tcW w:w="579" w:type="dxa"/>
          </w:tcPr>
          <w:p w:rsidR="00C40258" w:rsidRDefault="00C40258" w:rsidP="008B1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08" w:type="dxa"/>
          </w:tcPr>
          <w:p w:rsidR="00C40258" w:rsidRDefault="00C40258" w:rsidP="005B0B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Outros Serviços de Terceiros – Pessoa Física</w:t>
            </w:r>
          </w:p>
        </w:tc>
        <w:tc>
          <w:tcPr>
            <w:tcW w:w="1669" w:type="dxa"/>
          </w:tcPr>
          <w:p w:rsidR="00C40258" w:rsidRDefault="00C40258" w:rsidP="005B0B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20.000,00</w:t>
            </w:r>
          </w:p>
        </w:tc>
      </w:tr>
      <w:tr w:rsidR="00BB0407" w:rsidRPr="00BC0955" w:rsidTr="00786D11">
        <w:trPr>
          <w:trHeight w:val="259"/>
        </w:trPr>
        <w:tc>
          <w:tcPr>
            <w:tcW w:w="7650" w:type="dxa"/>
            <w:gridSpan w:val="3"/>
          </w:tcPr>
          <w:p w:rsidR="00BB0407" w:rsidRPr="00BC0955" w:rsidRDefault="00BB0407" w:rsidP="005B0B0D">
            <w:pPr>
              <w:jc w:val="both"/>
              <w:rPr>
                <w:b/>
                <w:bCs/>
              </w:rPr>
            </w:pPr>
            <w:r w:rsidRPr="00BC0955">
              <w:rPr>
                <w:b/>
                <w:bCs/>
              </w:rPr>
              <w:t>TOTAL:.................................</w:t>
            </w:r>
            <w:r w:rsidR="00523CF6" w:rsidRPr="00BC0955">
              <w:rPr>
                <w:b/>
                <w:bCs/>
              </w:rPr>
              <w:t>............................</w:t>
            </w:r>
            <w:r w:rsidRPr="00BC0955">
              <w:rPr>
                <w:b/>
                <w:bCs/>
              </w:rPr>
              <w:t>...................................................</w:t>
            </w:r>
          </w:p>
        </w:tc>
        <w:tc>
          <w:tcPr>
            <w:tcW w:w="1669" w:type="dxa"/>
          </w:tcPr>
          <w:p w:rsidR="00BB0407" w:rsidRPr="00BC0955" w:rsidRDefault="00C40258" w:rsidP="005B0B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80.000,00</w:t>
            </w:r>
          </w:p>
        </w:tc>
      </w:tr>
    </w:tbl>
    <w:p w:rsidR="00AE6426" w:rsidRDefault="00BB0407" w:rsidP="001851CD">
      <w:pPr>
        <w:jc w:val="both"/>
      </w:pPr>
      <w:r>
        <w:t xml:space="preserve">Art. 3º. A presente resolução entrará em vigor </w:t>
      </w:r>
      <w:r w:rsidR="001E2A9F">
        <w:t>na data de sua publicação.</w:t>
      </w:r>
    </w:p>
    <w:p w:rsidR="00AE6426" w:rsidRDefault="001E2A9F" w:rsidP="001851CD">
      <w:pPr>
        <w:jc w:val="both"/>
      </w:pPr>
      <w:r>
        <w:t>GABINETE DA PRESIDÊNCIA DA CÂMARA DO MUNIC</w:t>
      </w:r>
      <w:r w:rsidR="006721EE">
        <w:t>ÍPIO DE IVAIPORÃ, ao</w:t>
      </w:r>
      <w:r w:rsidR="00C40258">
        <w:t>s</w:t>
      </w:r>
      <w:r w:rsidR="006721EE">
        <w:t xml:space="preserve"> </w:t>
      </w:r>
      <w:r w:rsidR="00C40258">
        <w:t>nove</w:t>
      </w:r>
      <w:r w:rsidR="001D4644">
        <w:t xml:space="preserve"> dia</w:t>
      </w:r>
      <w:r w:rsidR="00C40258">
        <w:t>s</w:t>
      </w:r>
      <w:r w:rsidR="001D4644">
        <w:t xml:space="preserve"> do mês de </w:t>
      </w:r>
      <w:r w:rsidR="00C40258">
        <w:t>junho</w:t>
      </w:r>
      <w:r w:rsidR="00021544">
        <w:t xml:space="preserve"> do ano de </w:t>
      </w:r>
      <w:proofErr w:type="gramStart"/>
      <w:r w:rsidR="00021544">
        <w:t xml:space="preserve">dois mil e </w:t>
      </w:r>
      <w:r w:rsidR="00AE6426">
        <w:t>vinte</w:t>
      </w:r>
      <w:r w:rsidR="00C40258">
        <w:t xml:space="preserve"> cinco</w:t>
      </w:r>
      <w:proofErr w:type="gramEnd"/>
      <w:r w:rsidR="00021544">
        <w:t>.</w:t>
      </w:r>
    </w:p>
    <w:p w:rsidR="001E2A9F" w:rsidRDefault="00C40258" w:rsidP="001851CD">
      <w:pPr>
        <w:jc w:val="both"/>
      </w:pPr>
      <w:r>
        <w:t xml:space="preserve">Ilson Donizete </w:t>
      </w:r>
      <w:proofErr w:type="spellStart"/>
      <w:r>
        <w:t>Gagliano</w:t>
      </w:r>
      <w:proofErr w:type="spellEnd"/>
      <w:r>
        <w:tab/>
      </w:r>
      <w:r>
        <w:tab/>
      </w:r>
      <w:r w:rsidR="001E2A9F">
        <w:tab/>
      </w:r>
      <w:r w:rsidR="001E2A9F">
        <w:tab/>
      </w:r>
      <w:r w:rsidR="00AF2850">
        <w:tab/>
      </w:r>
      <w:r>
        <w:t>Rodrigo Cordeiro M. dos Santos</w:t>
      </w:r>
    </w:p>
    <w:p w:rsidR="001F5998" w:rsidRDefault="00210A7C" w:rsidP="001E2A9F">
      <w:pPr>
        <w:jc w:val="both"/>
        <w:rPr>
          <w:rFonts w:ascii="Arial Narrow" w:hAnsi="Arial Narrow"/>
          <w:sz w:val="16"/>
          <w:szCs w:val="16"/>
        </w:rPr>
      </w:pPr>
      <w:r>
        <w:t>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258">
        <w:t>1º Secretário</w:t>
      </w:r>
      <w:bookmarkStart w:id="0" w:name="_GoBack"/>
      <w:bookmarkEnd w:id="0"/>
    </w:p>
    <w:sectPr w:rsidR="001F5998" w:rsidSect="00045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05F98"/>
    <w:multiLevelType w:val="hybridMultilevel"/>
    <w:tmpl w:val="31089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CD"/>
    <w:rsid w:val="00020BD3"/>
    <w:rsid w:val="00021544"/>
    <w:rsid w:val="00045B0D"/>
    <w:rsid w:val="000C2825"/>
    <w:rsid w:val="000F29A4"/>
    <w:rsid w:val="001346C3"/>
    <w:rsid w:val="001851CD"/>
    <w:rsid w:val="00195D78"/>
    <w:rsid w:val="001D4644"/>
    <w:rsid w:val="001E2227"/>
    <w:rsid w:val="001E2A9F"/>
    <w:rsid w:val="001F5998"/>
    <w:rsid w:val="00210A7C"/>
    <w:rsid w:val="00223993"/>
    <w:rsid w:val="002457F9"/>
    <w:rsid w:val="002F0137"/>
    <w:rsid w:val="002F65C2"/>
    <w:rsid w:val="00301C8D"/>
    <w:rsid w:val="00355960"/>
    <w:rsid w:val="003F5D9A"/>
    <w:rsid w:val="0040184F"/>
    <w:rsid w:val="004415AF"/>
    <w:rsid w:val="00443C2B"/>
    <w:rsid w:val="00523CF6"/>
    <w:rsid w:val="005F1C22"/>
    <w:rsid w:val="00640EFD"/>
    <w:rsid w:val="0065770A"/>
    <w:rsid w:val="006721EE"/>
    <w:rsid w:val="006835B1"/>
    <w:rsid w:val="00685609"/>
    <w:rsid w:val="00701597"/>
    <w:rsid w:val="00786D11"/>
    <w:rsid w:val="007A3434"/>
    <w:rsid w:val="008A2C8C"/>
    <w:rsid w:val="008B1710"/>
    <w:rsid w:val="008D01FE"/>
    <w:rsid w:val="008F1504"/>
    <w:rsid w:val="009F63F8"/>
    <w:rsid w:val="00A34EAA"/>
    <w:rsid w:val="00A80F9A"/>
    <w:rsid w:val="00AD7E0E"/>
    <w:rsid w:val="00AE1795"/>
    <w:rsid w:val="00AE6426"/>
    <w:rsid w:val="00AF0DD0"/>
    <w:rsid w:val="00AF2850"/>
    <w:rsid w:val="00B2398D"/>
    <w:rsid w:val="00BB0407"/>
    <w:rsid w:val="00BC0955"/>
    <w:rsid w:val="00BD64E2"/>
    <w:rsid w:val="00BE1947"/>
    <w:rsid w:val="00C40258"/>
    <w:rsid w:val="00D668E4"/>
    <w:rsid w:val="00D71BB0"/>
    <w:rsid w:val="00E23E16"/>
    <w:rsid w:val="00EC4B3E"/>
    <w:rsid w:val="00F15615"/>
    <w:rsid w:val="00F172FC"/>
    <w:rsid w:val="00F4762B"/>
    <w:rsid w:val="00F83195"/>
    <w:rsid w:val="00F96BC0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8240"/>
  <w15:docId w15:val="{3D543DE7-2CF4-4166-B36C-50220EA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1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F29A4"/>
    <w:pPr>
      <w:ind w:left="720"/>
      <w:contextualSpacing/>
    </w:pPr>
  </w:style>
  <w:style w:type="paragraph" w:customStyle="1" w:styleId="Contedodatabela">
    <w:name w:val="Conteúdo da tabela"/>
    <w:basedOn w:val="Normal"/>
    <w:rsid w:val="001F59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B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020BD3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20BD3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786D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786D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B604-7882-482D-8EEE-AA22504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Neto</cp:lastModifiedBy>
  <cp:revision>2</cp:revision>
  <cp:lastPrinted>2024-08-01T14:37:00Z</cp:lastPrinted>
  <dcterms:created xsi:type="dcterms:W3CDTF">2025-06-09T16:58:00Z</dcterms:created>
  <dcterms:modified xsi:type="dcterms:W3CDTF">2025-06-09T16:58:00Z</dcterms:modified>
</cp:coreProperties>
</file>